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555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67-12-14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98041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Коровник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980411" w:rsidRDefault="0098041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980411" w:rsidRPr="00B94E64" w:rsidRDefault="00873CB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873CB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98041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район, д. Гоголевка</w:t>
            </w:r>
          </w:p>
          <w:p w:rsidR="00980411" w:rsidRPr="00B94E64" w:rsidRDefault="0098041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67:12:0040102:166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FD7DF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</w:tbl>
    <w:p w:rsidR="00B94E64" w:rsidRPr="00B94E64" w:rsidRDefault="00B94E64" w:rsidP="00980411">
      <w:pPr>
        <w:shd w:val="clear" w:color="auto" w:fill="FFFFFF"/>
        <w:spacing w:before="120" w:after="120"/>
        <w:ind w:left="19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98041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Гоголевское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570D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Государственная</w:t>
            </w:r>
          </w:p>
        </w:tc>
      </w:tr>
      <w:tr w:rsidR="00B94E64" w:rsidRPr="0053739C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80CD5" w:rsidRDefault="0098041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2161</w:t>
            </w:r>
            <w:r w:rsid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Смоленская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район, д. Гоголевка, д. </w:t>
            </w:r>
            <w:r w:rsid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тел. </w:t>
            </w:r>
            <w:r w:rsidRP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(848148)2-46-66, </w:t>
            </w:r>
            <w:hyperlink r:id="rId6" w:history="1">
              <w:r w:rsidRPr="00180CD5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lang w:val="en-US" w:eastAsia="ru-RU"/>
                </w:rPr>
                <w:t>E-mail: gogolevka@inbox.ru</w:t>
              </w:r>
            </w:hyperlink>
            <w:r w:rsidRP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, </w:t>
            </w:r>
            <w:r w:rsidR="00180CD5" w:rsidRP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http://gogolevskoe-sp.admin-smolensk.ru/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980411" w:rsidRDefault="00180CD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Десов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Владимир Федорович</w:t>
            </w:r>
          </w:p>
        </w:tc>
      </w:tr>
      <w:tr w:rsidR="00B94E6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980411" w:rsidRDefault="00180CD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Глава муниципального образования Гоголевского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B94E6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980411" w:rsidRDefault="00180CD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(848148)2-46-66</w:t>
            </w:r>
          </w:p>
        </w:tc>
      </w:tr>
      <w:tr w:rsidR="00B94E6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80CD5" w:rsidRDefault="0053739C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7" w:history="1">
              <w:r w:rsidR="00180CD5" w:rsidRPr="00180CD5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lang w:eastAsia="ru-RU"/>
                </w:rPr>
                <w:t>gogolevka@inbox.ru</w:t>
              </w:r>
            </w:hyperlink>
            <w:r w:rsidR="00180CD5" w:rsidRP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2B" w:rsidRDefault="00BE4A2B" w:rsidP="00FD7DF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Аренда</w:t>
            </w:r>
            <w:r w:rsidR="00584F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- 20000 рублей</w:t>
            </w:r>
            <w:r w:rsidRPr="00BE4A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</w:t>
            </w:r>
            <w:r w:rsidR="009D5F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</w:p>
          <w:p w:rsidR="00B94E64" w:rsidRPr="00980411" w:rsidRDefault="00180CD5" w:rsidP="00FD7DF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D5F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="00FD7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окупка</w:t>
            </w:r>
            <w:r w:rsidR="00584F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E4A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-476600 рублей.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D7DFE" w:rsidP="00FD7DF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Аукцион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80CD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Рыночная стоимость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80CD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Межевание</w:t>
            </w:r>
            <w:r w:rsidR="00FD7D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земельного участка под объектом</w:t>
            </w:r>
          </w:p>
        </w:tc>
      </w:tr>
      <w:tr w:rsidR="001A75AF" w:rsidRPr="00B94E64" w:rsidTr="001A75A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5AF" w:rsidRPr="00980411" w:rsidRDefault="001A75AF" w:rsidP="001A75A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80CD5" w:rsidP="00180CD5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3-4 га (площадь подлежит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Прямоугольник</w:t>
            </w:r>
            <w:r w:rsid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(форма </w:t>
            </w:r>
            <w:r w:rsidR="00180CD5" w:rsidRP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подлежит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200 кв. м. * 150 кв. м. (размеры </w:t>
            </w:r>
            <w:r w:rsidRPr="00321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подлежит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321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pacing w:line="230" w:lineRule="auto"/>
              <w:ind w:left="0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Земли сельскохозяйственного назначения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D7DF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СХ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Коровник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Автодорога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Равнина</w:t>
            </w:r>
          </w:p>
        </w:tc>
      </w:tr>
      <w:tr w:rsidR="00FD7DFE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FE" w:rsidRPr="00B94E64" w:rsidRDefault="00FD7DFE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FE" w:rsidRPr="00980411" w:rsidRDefault="00FD7DFE" w:rsidP="008838F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Суглинок </w:t>
            </w:r>
          </w:p>
        </w:tc>
      </w:tr>
      <w:tr w:rsidR="00FD7DFE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FE" w:rsidRPr="00B94E64" w:rsidRDefault="00FD7DFE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FE" w:rsidRPr="00980411" w:rsidRDefault="00FD7DFE" w:rsidP="008838F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1,5</w:t>
            </w:r>
          </w:p>
        </w:tc>
      </w:tr>
      <w:tr w:rsidR="00FD7DFE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FE" w:rsidRPr="00B94E64" w:rsidRDefault="00FD7DFE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FE" w:rsidRPr="00980411" w:rsidRDefault="00FD7DFE" w:rsidP="008838F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FD7DFE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FE" w:rsidRPr="00B94E64" w:rsidRDefault="00FD7DFE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FE" w:rsidRPr="00980411" w:rsidRDefault="00FD7DFE" w:rsidP="008838F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103479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79" w:rsidRPr="00103479" w:rsidRDefault="00103479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10347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Приоритетное направление использования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79" w:rsidRDefault="00103479" w:rsidP="008838F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Производство сельскохозяйственной продукции</w:t>
            </w:r>
          </w:p>
        </w:tc>
      </w:tr>
      <w:tr w:rsidR="001A75AF" w:rsidRPr="00B94E64" w:rsidTr="001A75A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5AF" w:rsidRPr="00980411" w:rsidRDefault="001A75AF" w:rsidP="00103479">
            <w:pPr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0,5 км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D7DF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D7DF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Разведение крупного рогатого скота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Default="00B94E64" w:rsidP="001A75AF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</w:t>
      </w:r>
      <w:proofErr w:type="gramStart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км</w:t>
      </w:r>
      <w:proofErr w:type="gramEnd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):</w:t>
      </w:r>
    </w:p>
    <w:p w:rsidR="001A75AF" w:rsidRPr="00B94E64" w:rsidRDefault="001A75AF" w:rsidP="001A75AF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193C4E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BC38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Смоленск)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193C4E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BC38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C380D" w:rsidRPr="00BC38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(г. Смоленск)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FD7DFE" w:rsidP="00FD7DF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1,0 (д. Гоголевка</w:t>
            </w:r>
            <w:r w:rsidR="00BC38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1A75AF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12,0</w:t>
            </w:r>
            <w:r w:rsidR="00BC38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C380D" w:rsidRPr="00BC38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(п. Монастырщина)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1A75AF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1,0</w:t>
            </w:r>
            <w:r w:rsidR="00BC38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(д. Гоголевка)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1A75AF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15,0</w:t>
            </w:r>
            <w:r w:rsidR="00BC38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(а/д Монастырщина – Смоленск)</w:t>
            </w:r>
          </w:p>
        </w:tc>
      </w:tr>
      <w:tr w:rsidR="00B94E64" w:rsidRPr="00B94E64" w:rsidTr="00193C4E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1A75AF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52,0</w:t>
            </w:r>
            <w:r w:rsidR="00BC38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Починок)</w:t>
            </w:r>
          </w:p>
        </w:tc>
      </w:tr>
    </w:tbl>
    <w:p w:rsidR="00B94E64" w:rsidRPr="00B94E64" w:rsidRDefault="00B94E64" w:rsidP="001A75AF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1B5" w:rsidRPr="007821B5" w:rsidRDefault="007821B5" w:rsidP="007821B5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21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Грунт, частично асфальтобетон;</w:t>
            </w:r>
          </w:p>
          <w:p w:rsidR="00B94E64" w:rsidRPr="001A75AF" w:rsidRDefault="007821B5" w:rsidP="007821B5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21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Ограничений для транспорта нет.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ind w:left="0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A75AF" w:rsidRDefault="001A75AF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1A75AF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39"/>
        <w:gridCol w:w="876"/>
        <w:gridCol w:w="1296"/>
        <w:gridCol w:w="844"/>
        <w:gridCol w:w="1133"/>
        <w:gridCol w:w="1535"/>
        <w:gridCol w:w="937"/>
        <w:gridCol w:w="957"/>
        <w:gridCol w:w="1096"/>
      </w:tblGrid>
      <w:tr w:rsidR="00B94E64" w:rsidRPr="00B94E64" w:rsidTr="001A75AF">
        <w:trPr>
          <w:cantSplit/>
          <w:trHeight w:val="2091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5D6FF0" w:rsidP="001A75AF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Использование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в настоящее время</w:t>
            </w:r>
          </w:p>
        </w:tc>
      </w:tr>
      <w:tr w:rsidR="00B94E64" w:rsidRPr="00B94E64" w:rsidTr="005D6FF0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D6FF0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Коровник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D6FF0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1508,3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821B5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15,0*100,0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D6FF0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821B5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D6FF0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821B5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D6FF0" w:rsidP="005D6FF0">
            <w:pPr>
              <w:shd w:val="clear" w:color="auto" w:fill="FFFFFF"/>
              <w:spacing w:line="240" w:lineRule="atLeast"/>
              <w:ind w:lef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821B5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5D6FF0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90"/>
        <w:gridCol w:w="5031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keepNext/>
              <w:tabs>
                <w:tab w:val="left" w:pos="426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Default="00B94E64" w:rsidP="005D6FF0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p w:rsidR="005D6FF0" w:rsidRPr="005D6FF0" w:rsidRDefault="005D6FF0" w:rsidP="005D6FF0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3"/>
        <w:gridCol w:w="928"/>
        <w:gridCol w:w="1970"/>
        <w:gridCol w:w="1541"/>
        <w:gridCol w:w="1892"/>
        <w:gridCol w:w="2727"/>
      </w:tblGrid>
      <w:tr w:rsidR="007821B5" w:rsidRPr="00B94E64" w:rsidTr="007821B5">
        <w:trPr>
          <w:cantSplit/>
          <w:trHeight w:val="2297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821B5" w:rsidRPr="00245D58" w:rsidRDefault="007821B5" w:rsidP="008838F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Вид инфраструктуры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821B5" w:rsidRPr="00245D58" w:rsidRDefault="007821B5" w:rsidP="008838F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821B5" w:rsidRPr="00245D58" w:rsidRDefault="007821B5" w:rsidP="008838F1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7821B5" w:rsidRPr="00245D58" w:rsidRDefault="007821B5" w:rsidP="008838F1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821B5" w:rsidRPr="00245D58" w:rsidRDefault="007821B5" w:rsidP="008838F1">
            <w:pPr>
              <w:keepNext/>
              <w:spacing w:line="240" w:lineRule="atLeast"/>
              <w:ind w:left="-138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или необходимые усовершенствования для возможности подключения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821B5" w:rsidRPr="00245D58" w:rsidRDefault="007821B5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Тариф</w:t>
            </w:r>
          </w:p>
          <w:p w:rsidR="007821B5" w:rsidRPr="00245D58" w:rsidRDefault="007821B5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на подключение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821B5" w:rsidRPr="00245D58" w:rsidRDefault="007821B5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Поставщики услуг</w:t>
            </w:r>
          </w:p>
          <w:p w:rsidR="007821B5" w:rsidRPr="00245D58" w:rsidRDefault="007821B5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(с указанием  контактной информации)</w:t>
            </w:r>
          </w:p>
        </w:tc>
      </w:tr>
      <w:tr w:rsidR="007821B5" w:rsidRPr="00B94E64" w:rsidTr="007821B5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м/час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5C41E0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41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5C41E0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5C41E0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5C41E0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5C41E0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7821B5" w:rsidRPr="00B94E64" w:rsidTr="007821B5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энергия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5C41E0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1,0 км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53739C" w:rsidRDefault="0053739C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3739C">
              <w:rPr>
                <w:rFonts w:ascii="Times New Roman" w:hAnsi="Times New Roman" w:cs="Times New Roman"/>
                <w:b/>
                <w:i/>
                <w:color w:val="000000"/>
                <w:sz w:val="20"/>
                <w:lang w:bidi="ru-RU"/>
              </w:rPr>
              <w:t>М</w:t>
            </w:r>
            <w:r w:rsidRPr="0053739C">
              <w:rPr>
                <w:rFonts w:ascii="Times New Roman" w:hAnsi="Times New Roman" w:cs="Times New Roman"/>
                <w:b/>
                <w:i/>
                <w:color w:val="000000"/>
                <w:sz w:val="20"/>
                <w:lang w:bidi="ru-RU"/>
              </w:rPr>
              <w:t>аксимальная мощность - 2,18МВА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Филиал «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СмоленскАтомЭнергоСбыт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»</w:t>
            </w:r>
          </w:p>
        </w:tc>
      </w:tr>
      <w:tr w:rsidR="007821B5" w:rsidRPr="00B94E64" w:rsidTr="007821B5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Default="007821B5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Водоснаб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</w:p>
          <w:p w:rsidR="007821B5" w:rsidRPr="000560A6" w:rsidRDefault="007821B5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жение</w:t>
            </w:r>
            <w:proofErr w:type="spell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5C41E0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1,0 км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5C41E0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МУП «Исток»</w:t>
            </w:r>
          </w:p>
        </w:tc>
      </w:tr>
      <w:tr w:rsidR="007821B5" w:rsidRPr="00B94E64" w:rsidTr="007821B5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отведение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7821B5" w:rsidRPr="00B94E64" w:rsidTr="007821B5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7821B5" w:rsidRPr="00B94E64" w:rsidTr="007821B5">
        <w:trPr>
          <w:cantSplit/>
          <w:trHeight w:val="464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1B5" w:rsidRPr="000560A6" w:rsidRDefault="007821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Default="00B94E64" w:rsidP="003C0A67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3C0A67" w:rsidRPr="00B94E64" w:rsidRDefault="003C0A67" w:rsidP="003C0A67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90"/>
        <w:gridCol w:w="5031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C0A67" w:rsidRDefault="005D78CC" w:rsidP="005D78C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 чел. (в</w:t>
            </w:r>
            <w:r w:rsidR="003C0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д. Гоголевка)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C0A67" w:rsidRDefault="00EF46FC" w:rsidP="003C0A6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682 чел. </w:t>
            </w:r>
            <w:r w:rsidR="005D78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(в Гоголевском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сельском </w:t>
            </w:r>
            <w:r w:rsidR="005D78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поселении)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C0A67" w:rsidRDefault="003C0A67" w:rsidP="003C0A6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1953 чел. (в 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0F28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F28B0"/>
    <w:rsid w:val="00103479"/>
    <w:rsid w:val="001570D1"/>
    <w:rsid w:val="00180CD5"/>
    <w:rsid w:val="00193C4E"/>
    <w:rsid w:val="001A75AF"/>
    <w:rsid w:val="003219DB"/>
    <w:rsid w:val="003C0A67"/>
    <w:rsid w:val="0053739C"/>
    <w:rsid w:val="0055576B"/>
    <w:rsid w:val="00584FBD"/>
    <w:rsid w:val="005C41E0"/>
    <w:rsid w:val="005D6FF0"/>
    <w:rsid w:val="005D78CC"/>
    <w:rsid w:val="007821B5"/>
    <w:rsid w:val="00873CBB"/>
    <w:rsid w:val="00933A58"/>
    <w:rsid w:val="00980411"/>
    <w:rsid w:val="009C57F1"/>
    <w:rsid w:val="009D1154"/>
    <w:rsid w:val="009D5F9B"/>
    <w:rsid w:val="00AC4751"/>
    <w:rsid w:val="00B94E64"/>
    <w:rsid w:val="00BC380D"/>
    <w:rsid w:val="00BE4A2B"/>
    <w:rsid w:val="00EF46FC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golevka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golevskoe-sp.admin-smolensk.ru/administrac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BCA6-0D09-48A7-84DB-04F01C84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Специалист 1 кат</cp:lastModifiedBy>
  <cp:revision>23</cp:revision>
  <cp:lastPrinted>2016-11-02T10:23:00Z</cp:lastPrinted>
  <dcterms:created xsi:type="dcterms:W3CDTF">2015-11-17T11:24:00Z</dcterms:created>
  <dcterms:modified xsi:type="dcterms:W3CDTF">2018-02-27T13:03:00Z</dcterms:modified>
</cp:coreProperties>
</file>