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71" w:rsidRDefault="00DF091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2.45pt;margin-top:37.8pt;width:180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" strokecolor="white">
            <v:textbox>
              <w:txbxContent>
                <w:p w:rsidR="00E3171C" w:rsidRPr="005275D5" w:rsidRDefault="00E3171C" w:rsidP="00E3171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3171C" w:rsidRPr="005275D5" w:rsidRDefault="00E3171C" w:rsidP="00E3171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3171C" w:rsidRPr="005275D5" w:rsidRDefault="00E3171C" w:rsidP="00E3171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3171C" w:rsidRPr="00F75B0D" w:rsidRDefault="00E3171C" w:rsidP="00E3171C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E3171C" w:rsidRPr="007D5A3F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1C" w:rsidRDefault="00E3171C" w:rsidP="00E3171C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F00FAA" w:rsidRDefault="00F00FAA" w:rsidP="00F00F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00FAA" w:rsidRPr="000C1F5B" w:rsidRDefault="00DF0911" w:rsidP="00FC608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hyperlink r:id="rId5" w:history="1">
        <w:r w:rsidR="000C1F5B" w:rsidRPr="000C1F5B">
          <w:rPr>
            <w:rFonts w:ascii="Segoe UI" w:hAnsi="Segoe UI" w:cs="Segoe UI"/>
            <w:b/>
            <w:color w:val="000000" w:themeColor="text1"/>
            <w:sz w:val="32"/>
            <w:szCs w:val="32"/>
          </w:rPr>
          <w:t>Перепланировка</w:t>
        </w:r>
      </w:hyperlink>
      <w:r w:rsidR="000637D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жилого </w:t>
      </w:r>
      <w:r w:rsidR="000C1F5B" w:rsidRPr="000C1F5B">
        <w:rPr>
          <w:rFonts w:ascii="Segoe UI" w:hAnsi="Segoe UI" w:cs="Segoe UI"/>
          <w:b/>
          <w:color w:val="000000" w:themeColor="text1"/>
          <w:sz w:val="32"/>
          <w:szCs w:val="32"/>
        </w:rPr>
        <w:t>помещения в многоквартирном доме</w:t>
      </w:r>
      <w:r w:rsidR="00584AF5">
        <w:rPr>
          <w:rFonts w:ascii="Segoe UI" w:hAnsi="Segoe UI" w:cs="Segoe UI"/>
          <w:b/>
          <w:color w:val="000000" w:themeColor="text1"/>
          <w:sz w:val="32"/>
          <w:szCs w:val="32"/>
        </w:rPr>
        <w:t>. Как ее узаконить?</w:t>
      </w:r>
    </w:p>
    <w:p w:rsidR="000C1F5B" w:rsidRDefault="000C1F5B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B7E5F" w:rsidRPr="0033516B" w:rsidRDefault="00DF0911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AB7E5F" w:rsidRPr="0033516B">
          <w:rPr>
            <w:rFonts w:ascii="Segoe UI" w:hAnsi="Segoe UI" w:cs="Segoe UI"/>
            <w:color w:val="000000" w:themeColor="text1"/>
            <w:sz w:val="24"/>
            <w:szCs w:val="24"/>
          </w:rPr>
          <w:t>Перепланировка</w:t>
        </w:r>
      </w:hyperlink>
      <w:r w:rsidR="00AB7E5F"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 </w:t>
      </w:r>
      <w:r w:rsidR="00AB7E5F" w:rsidRPr="003351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(п.2 ст. 25 Жилищного кодекса РФ)</w:t>
      </w:r>
      <w:r w:rsidR="00931C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AB7E5F" w:rsidRPr="0033516B" w:rsidRDefault="00AB7E5F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Перепланировка квартиры включает, в частности, перенос и разборку перегородок, расширение жилой площади за счет вспомогательных помещений, ликвидацию темных кухонь и входов в кухни через квартиры или жилые помещения, устройство или переоборудование существующих тамбуров</w:t>
      </w:r>
      <w:r w:rsidR="00026769" w:rsidRPr="0033516B">
        <w:rPr>
          <w:rFonts w:ascii="Segoe UI" w:hAnsi="Segoe UI" w:cs="Segoe UI"/>
          <w:sz w:val="24"/>
          <w:szCs w:val="24"/>
        </w:rPr>
        <w:t>.</w:t>
      </w:r>
    </w:p>
    <w:p w:rsidR="009F0C90" w:rsidRPr="0033516B" w:rsidRDefault="009F0C9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Не допускается:</w:t>
      </w:r>
    </w:p>
    <w:p w:rsidR="009F0C90" w:rsidRPr="0033516B" w:rsidRDefault="009F0C90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- перепланировка квартир, ведущая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повреждению противопожарных устройств</w:t>
      </w:r>
      <w:r w:rsidR="00931CD7">
        <w:rPr>
          <w:rFonts w:ascii="Segoe UI" w:hAnsi="Segoe UI" w:cs="Segoe UI"/>
          <w:sz w:val="24"/>
          <w:szCs w:val="24"/>
        </w:rPr>
        <w:t>;</w:t>
      </w:r>
    </w:p>
    <w:p w:rsidR="009F0C90" w:rsidRPr="0033516B" w:rsidRDefault="009F0C90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- перепланировка квартир (комнат), ухудшающая условия эксплуатации и проживания всех или отдельных граждан дома или квартиры.</w:t>
      </w:r>
    </w:p>
    <w:p w:rsidR="00026769" w:rsidRPr="0033516B" w:rsidRDefault="00026769" w:rsidP="00FC608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51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сегодняшний день законодательством детально урегулирован вопрос перепланировки помещения в многоквартирном доме. С 8 января 2019 года в связи с вступлением в силу новых положений Жилищного кодекса Российской Федерации, установлен единый порядок проведения, согласования с органами местного самоуправления, завершения работ перепланировки для всех помещений в многоквартирном доме (как для жилых, так и для нежилых помещений). </w:t>
      </w:r>
    </w:p>
    <w:p w:rsidR="00705460" w:rsidRPr="0033516B" w:rsidRDefault="0070546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Для согласования перепланировки квартиры рекомендуем придерживаться следующего алгоритма.</w:t>
      </w:r>
    </w:p>
    <w:p w:rsidR="00705460" w:rsidRPr="00077AFC" w:rsidRDefault="00705460" w:rsidP="00FC608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77AFC">
        <w:rPr>
          <w:rFonts w:ascii="Segoe UI" w:hAnsi="Segoe UI" w:cs="Segoe UI"/>
          <w:b/>
          <w:bCs/>
          <w:sz w:val="24"/>
          <w:szCs w:val="24"/>
        </w:rPr>
        <w:t>Подготовьте проект перепланировки квартиры</w:t>
      </w:r>
    </w:p>
    <w:p w:rsidR="006B2133" w:rsidRPr="0033516B" w:rsidRDefault="00077AFC" w:rsidP="00FC608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705460" w:rsidRPr="0033516B">
        <w:rPr>
          <w:rFonts w:ascii="Segoe UI" w:hAnsi="Segoe UI" w:cs="Segoe UI"/>
          <w:sz w:val="24"/>
          <w:szCs w:val="24"/>
        </w:rPr>
        <w:t>Заключите договор подряда на подготовку проекта перепланировки с организацией или индивидуальным предпринимателем, являющимися членами соответствующей саморегулируемой организации (СРО)</w:t>
      </w:r>
      <w:r w:rsidR="00FC608D">
        <w:rPr>
          <w:rFonts w:ascii="Segoe UI" w:hAnsi="Segoe UI" w:cs="Segoe UI"/>
          <w:sz w:val="24"/>
          <w:szCs w:val="24"/>
        </w:rPr>
        <w:t>.</w:t>
      </w:r>
    </w:p>
    <w:p w:rsidR="00026769" w:rsidRPr="0033516B" w:rsidRDefault="00077AFC" w:rsidP="00FC608D">
      <w:pPr>
        <w:shd w:val="clear" w:color="auto" w:fill="FFFFFF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2. </w:t>
      </w:r>
      <w:r w:rsidR="00705460" w:rsidRPr="0033516B">
        <w:rPr>
          <w:rFonts w:ascii="Segoe UI" w:hAnsi="Segoe UI" w:cs="Segoe UI"/>
          <w:bCs/>
          <w:sz w:val="24"/>
          <w:szCs w:val="24"/>
        </w:rPr>
        <w:t>Обратитесь в уполномоченный орган с заявлением о перепланировке и необходимыми документами</w:t>
      </w:r>
      <w:r w:rsidR="00FC608D">
        <w:rPr>
          <w:rFonts w:ascii="Segoe UI" w:hAnsi="Segoe UI" w:cs="Segoe UI"/>
          <w:bCs/>
          <w:sz w:val="24"/>
          <w:szCs w:val="24"/>
        </w:rPr>
        <w:t>.</w:t>
      </w:r>
    </w:p>
    <w:p w:rsidR="005E762C" w:rsidRPr="0033516B" w:rsidRDefault="005E762C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Перепланировку квартиры нужно согласовать с органом местного самоуправления.</w:t>
      </w:r>
    </w:p>
    <w:p w:rsidR="00705460" w:rsidRPr="0033516B" w:rsidRDefault="005E762C" w:rsidP="00FC608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516B">
        <w:rPr>
          <w:rFonts w:ascii="Segoe UI" w:hAnsi="Segoe UI" w:cs="Segoe UI"/>
          <w:sz w:val="24"/>
          <w:szCs w:val="24"/>
        </w:rPr>
        <w:lastRenderedPageBreak/>
        <w:t>Для этого собственник или наниматель по договору социального найма (уполномоченное им лицо) должен обратиться в орган, осуществляющий согласование перепланировки, по месту нахождения квартиры непосредственно либо через МФЦ и представить следующие документы</w:t>
      </w:r>
      <w:r w:rsidR="006741F6" w:rsidRPr="0033516B">
        <w:rPr>
          <w:rFonts w:ascii="Segoe UI" w:hAnsi="Segoe UI" w:cs="Segoe UI"/>
          <w:sz w:val="24"/>
          <w:szCs w:val="24"/>
        </w:rPr>
        <w:t>:</w:t>
      </w:r>
    </w:p>
    <w:p w:rsidR="009358A9" w:rsidRPr="0033516B" w:rsidRDefault="009358A9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1) заявление о перепланировке по </w:t>
      </w:r>
      <w:hyperlink r:id="rId7" w:history="1">
        <w:r w:rsidRPr="0033516B">
          <w:rPr>
            <w:rFonts w:ascii="Segoe UI" w:hAnsi="Segoe UI" w:cs="Segoe UI"/>
            <w:color w:val="0000FF"/>
            <w:sz w:val="24"/>
            <w:szCs w:val="24"/>
          </w:rPr>
          <w:t>форме</w:t>
        </w:r>
      </w:hyperlink>
      <w:r w:rsidRPr="0033516B">
        <w:rPr>
          <w:rFonts w:ascii="Segoe UI" w:hAnsi="Segoe UI" w:cs="Segoe UI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9358A9" w:rsidRPr="0033516B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2</w:t>
      </w:r>
      <w:r w:rsidR="009358A9" w:rsidRPr="0033516B">
        <w:rPr>
          <w:rFonts w:ascii="Segoe UI" w:hAnsi="Segoe UI" w:cs="Segoe UI"/>
          <w:sz w:val="24"/>
          <w:szCs w:val="24"/>
        </w:rPr>
        <w:t xml:space="preserve">) правоустанавливающие документы на </w:t>
      </w:r>
      <w:proofErr w:type="spellStart"/>
      <w:r w:rsidR="009358A9" w:rsidRPr="0033516B">
        <w:rPr>
          <w:rFonts w:ascii="Segoe UI" w:hAnsi="Segoe UI" w:cs="Segoe UI"/>
          <w:sz w:val="24"/>
          <w:szCs w:val="24"/>
        </w:rPr>
        <w:t>перепланируемое</w:t>
      </w:r>
      <w:proofErr w:type="spellEnd"/>
      <w:r w:rsidR="009358A9" w:rsidRPr="0033516B">
        <w:rPr>
          <w:rFonts w:ascii="Segoe UI" w:hAnsi="Segoe UI" w:cs="Segoe UI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</w:t>
      </w:r>
      <w:r w:rsidR="009358A9" w:rsidRPr="00077AFC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9358A9" w:rsidRPr="00077AFC">
        <w:rPr>
          <w:rFonts w:ascii="Segoe UI" w:hAnsi="Segoe UI" w:cs="Segoe UI"/>
          <w:b/>
          <w:color w:val="000000" w:themeColor="text1"/>
          <w:sz w:val="24"/>
          <w:szCs w:val="24"/>
        </w:rPr>
        <w:t>(</w:t>
      </w:r>
      <w:r w:rsidR="006741F6" w:rsidRPr="00077AF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представляется заявителем </w:t>
      </w:r>
      <w:r w:rsidR="009358A9" w:rsidRPr="00077AFC">
        <w:rPr>
          <w:rFonts w:ascii="Segoe UI" w:hAnsi="Segoe UI" w:cs="Segoe UI"/>
          <w:b/>
          <w:color w:val="000000" w:themeColor="text1"/>
          <w:sz w:val="24"/>
          <w:szCs w:val="24"/>
        </w:rPr>
        <w:t>если право на квартиру не зарегистрировано в Едином государственном реестре недвижимости (ЕГРН)</w:t>
      </w:r>
      <w:r w:rsidR="00077AFC">
        <w:rPr>
          <w:rFonts w:ascii="Segoe UI" w:hAnsi="Segoe UI" w:cs="Segoe UI"/>
          <w:b/>
          <w:color w:val="000000" w:themeColor="text1"/>
          <w:sz w:val="24"/>
          <w:szCs w:val="24"/>
        </w:rPr>
        <w:t>;</w:t>
      </w:r>
    </w:p>
    <w:p w:rsidR="00187A00" w:rsidRPr="0033516B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3) подготовленный и оформленный в установленном порядке проект перепланировки </w:t>
      </w:r>
      <w:proofErr w:type="spellStart"/>
      <w:r w:rsidRPr="0033516B">
        <w:rPr>
          <w:rFonts w:ascii="Segoe UI" w:hAnsi="Segoe UI" w:cs="Segoe UI"/>
          <w:sz w:val="24"/>
          <w:szCs w:val="24"/>
        </w:rPr>
        <w:t>перепланируемого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помещения в многоквартирном доме, а если перепланировка помещения в многоквартирном доме невозможн</w:t>
      </w:r>
      <w:r w:rsidR="00FC608D">
        <w:rPr>
          <w:rFonts w:ascii="Segoe UI" w:hAnsi="Segoe UI" w:cs="Segoe UI"/>
          <w:sz w:val="24"/>
          <w:szCs w:val="24"/>
        </w:rPr>
        <w:t>а</w:t>
      </w:r>
      <w:r w:rsidRPr="0033516B">
        <w:rPr>
          <w:rFonts w:ascii="Segoe UI" w:hAnsi="Segoe UI" w:cs="Segoe UI"/>
          <w:sz w:val="24"/>
          <w:szCs w:val="24"/>
        </w:rPr>
        <w:t xml:space="preserve">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перепланировку помещения в многоквартирном доме</w:t>
      </w:r>
      <w:r w:rsidR="004D2A44">
        <w:rPr>
          <w:rFonts w:ascii="Segoe UI" w:hAnsi="Segoe UI" w:cs="Segoe UI"/>
          <w:sz w:val="24"/>
          <w:szCs w:val="24"/>
        </w:rPr>
        <w:t>;</w:t>
      </w:r>
    </w:p>
    <w:p w:rsidR="00187A00" w:rsidRPr="00077AFC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4) технический паспорт квартиры </w:t>
      </w:r>
      <w:r w:rsidRPr="00077AFC">
        <w:rPr>
          <w:rFonts w:ascii="Segoe UI" w:hAnsi="Segoe UI" w:cs="Segoe UI"/>
          <w:b/>
          <w:color w:val="000000" w:themeColor="text1"/>
          <w:sz w:val="24"/>
          <w:szCs w:val="24"/>
        </w:rPr>
        <w:t>(</w:t>
      </w:r>
      <w:r w:rsidR="00BC4C54" w:rsidRPr="00077AFC">
        <w:rPr>
          <w:rFonts w:ascii="Segoe UI" w:hAnsi="Segoe UI" w:cs="Segoe UI"/>
          <w:b/>
          <w:color w:val="000000" w:themeColor="text1"/>
          <w:sz w:val="24"/>
          <w:szCs w:val="24"/>
        </w:rPr>
        <w:t>представляется</w:t>
      </w:r>
      <w:r w:rsidRPr="00077AF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инициативе</w:t>
      </w:r>
      <w:r w:rsidR="000F096A" w:rsidRPr="00077AF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заявителя</w:t>
      </w:r>
      <w:r w:rsidRPr="00077AFC">
        <w:rPr>
          <w:rFonts w:ascii="Segoe UI" w:hAnsi="Segoe UI" w:cs="Segoe UI"/>
          <w:b/>
          <w:color w:val="000000" w:themeColor="text1"/>
          <w:sz w:val="24"/>
          <w:szCs w:val="24"/>
        </w:rPr>
        <w:t>, а также в случае невозможности его получения уполномоченным органом в порядке межведомственного информационного взаимодействия);</w:t>
      </w:r>
    </w:p>
    <w:p w:rsidR="00187A00" w:rsidRPr="0033516B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33516B">
        <w:rPr>
          <w:rFonts w:ascii="Segoe UI" w:hAnsi="Segoe UI" w:cs="Segoe UI"/>
          <w:bCs/>
          <w:iCs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</w:t>
      </w:r>
      <w:proofErr w:type="spellStart"/>
      <w:r w:rsidRPr="0033516B">
        <w:rPr>
          <w:rFonts w:ascii="Segoe UI" w:hAnsi="Segoe UI" w:cs="Segoe UI"/>
          <w:bCs/>
          <w:iCs/>
          <w:sz w:val="24"/>
          <w:szCs w:val="24"/>
        </w:rPr>
        <w:t>перепланируемое</w:t>
      </w:r>
      <w:proofErr w:type="spellEnd"/>
      <w:r w:rsidRPr="0033516B">
        <w:rPr>
          <w:rFonts w:ascii="Segoe UI" w:hAnsi="Segoe UI" w:cs="Segoe UI"/>
          <w:bCs/>
          <w:iCs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3516B">
        <w:rPr>
          <w:rFonts w:ascii="Segoe UI" w:hAnsi="Segoe UI" w:cs="Segoe UI"/>
          <w:bCs/>
          <w:iCs/>
          <w:sz w:val="24"/>
          <w:szCs w:val="24"/>
        </w:rPr>
        <w:t>наймодателем</w:t>
      </w:r>
      <w:proofErr w:type="spellEnd"/>
      <w:r w:rsidRPr="0033516B">
        <w:rPr>
          <w:rFonts w:ascii="Segoe UI" w:hAnsi="Segoe UI" w:cs="Segoe UI"/>
          <w:bCs/>
          <w:iCs/>
          <w:sz w:val="24"/>
          <w:szCs w:val="24"/>
        </w:rPr>
        <w:t xml:space="preserve"> на представление предусмотренных настоящим пунктом документов наниматель </w:t>
      </w:r>
      <w:proofErr w:type="spellStart"/>
      <w:r w:rsidRPr="0033516B">
        <w:rPr>
          <w:rFonts w:ascii="Segoe UI" w:hAnsi="Segoe UI" w:cs="Segoe UI"/>
          <w:bCs/>
          <w:iCs/>
          <w:sz w:val="24"/>
          <w:szCs w:val="24"/>
        </w:rPr>
        <w:t>перепланируемого</w:t>
      </w:r>
      <w:proofErr w:type="spellEnd"/>
      <w:r w:rsidRPr="0033516B">
        <w:rPr>
          <w:rFonts w:ascii="Segoe UI" w:hAnsi="Segoe UI" w:cs="Segoe UI"/>
          <w:bCs/>
          <w:iCs/>
          <w:sz w:val="24"/>
          <w:szCs w:val="24"/>
        </w:rPr>
        <w:t xml:space="preserve"> жилого помещения по договору социального найма);</w:t>
      </w:r>
    </w:p>
    <w:p w:rsidR="00187A00" w:rsidRPr="00C4135F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bCs/>
          <w:iCs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Pr="00C4135F">
        <w:rPr>
          <w:rFonts w:ascii="Segoe UI" w:hAnsi="Segoe UI" w:cs="Segoe UI"/>
          <w:b/>
          <w:color w:val="000000" w:themeColor="text1"/>
          <w:sz w:val="24"/>
          <w:szCs w:val="24"/>
        </w:rPr>
        <w:t>(</w:t>
      </w:r>
      <w:r w:rsidR="00863EF5" w:rsidRPr="00C4135F">
        <w:rPr>
          <w:rFonts w:ascii="Segoe UI" w:hAnsi="Segoe UI" w:cs="Segoe UI"/>
          <w:b/>
          <w:color w:val="000000" w:themeColor="text1"/>
          <w:sz w:val="24"/>
          <w:szCs w:val="24"/>
        </w:rPr>
        <w:t>представляется</w:t>
      </w:r>
      <w:r w:rsidRPr="00C4135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инициативе</w:t>
      </w:r>
      <w:r w:rsidR="00904AD0" w:rsidRPr="00C4135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заявителя</w:t>
      </w:r>
      <w:r w:rsidRPr="00C4135F">
        <w:rPr>
          <w:rFonts w:ascii="Segoe UI" w:hAnsi="Segoe UI" w:cs="Segoe UI"/>
          <w:b/>
          <w:color w:val="000000" w:themeColor="text1"/>
          <w:sz w:val="24"/>
          <w:szCs w:val="24"/>
        </w:rPr>
        <w:t>)</w:t>
      </w:r>
      <w:r w:rsidR="00C4135F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</w:p>
    <w:p w:rsidR="00C7661C" w:rsidRPr="0033516B" w:rsidRDefault="001C05CA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Заявитель вправе не представлять документы, предусмотренные </w:t>
      </w:r>
      <w:hyperlink r:id="rId8" w:history="1">
        <w:r w:rsidRPr="0033516B">
          <w:rPr>
            <w:rFonts w:ascii="Segoe UI" w:hAnsi="Segoe UI" w:cs="Segoe UI"/>
            <w:color w:val="000000" w:themeColor="text1"/>
            <w:sz w:val="24"/>
            <w:szCs w:val="24"/>
          </w:rPr>
          <w:t>пунктами</w:t>
        </w:r>
      </w:hyperlink>
      <w:r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 2,4,6, т.к. о</w:t>
      </w:r>
      <w:r w:rsidR="00C7661C"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рган, осуществляющий согласование перепланировки, самостоятельно в рамках межведомственного информационного взаимодействия запрашивает сведения о содержании правоустанавливающих документов на квартиру, если право на нее зарегистрировано в ЕГРН, а также технический паспорт (при наличии его </w:t>
      </w:r>
      <w:r w:rsidR="004D2A44">
        <w:rPr>
          <w:rFonts w:ascii="Segoe UI" w:hAnsi="Segoe UI" w:cs="Segoe UI"/>
          <w:color w:val="000000" w:themeColor="text1"/>
          <w:sz w:val="24"/>
          <w:szCs w:val="24"/>
        </w:rPr>
        <w:t>в ЕГРН</w:t>
      </w:r>
      <w:r w:rsidR="00C7661C" w:rsidRPr="0033516B">
        <w:rPr>
          <w:rFonts w:ascii="Segoe UI" w:hAnsi="Segoe UI" w:cs="Segoe UI"/>
          <w:color w:val="000000" w:themeColor="text1"/>
          <w:sz w:val="24"/>
          <w:szCs w:val="24"/>
        </w:rPr>
        <w:t>) и заключение органа по охране памятников архитектуры, истории и культуры о допустимости проведения перепланировки</w:t>
      </w:r>
      <w:r w:rsidR="004D2A4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7661C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Необходимые документы можно представить также в электронной форме через Портал государственных и муниципальных услуг после получения ста</w:t>
      </w:r>
      <w:r w:rsidR="003F307C">
        <w:rPr>
          <w:rFonts w:ascii="Segoe UI" w:hAnsi="Segoe UI" w:cs="Segoe UI"/>
          <w:sz w:val="24"/>
          <w:szCs w:val="24"/>
        </w:rPr>
        <w:t>ндартного доступа к подсистеме «Личный кабинет»</w:t>
      </w:r>
      <w:r w:rsidRPr="0033516B">
        <w:rPr>
          <w:rFonts w:ascii="Segoe UI" w:hAnsi="Segoe UI" w:cs="Segoe UI"/>
          <w:sz w:val="24"/>
          <w:szCs w:val="24"/>
        </w:rPr>
        <w:t xml:space="preserve"> Портала. Прием заявлений и документов от представителей физических лиц в этом случае не предусмотрен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lastRenderedPageBreak/>
        <w:t>После принятия от вас документов орган, осуществляющий согласование перепланировки, или МФЦ выдаст вам расписку в получении документов с указанием их перечня и даты получения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Pr="003F307C" w:rsidRDefault="00130645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3F307C">
        <w:rPr>
          <w:rFonts w:ascii="Segoe UI" w:hAnsi="Segoe UI" w:cs="Segoe UI"/>
          <w:b/>
          <w:bCs/>
          <w:sz w:val="24"/>
          <w:szCs w:val="24"/>
        </w:rPr>
        <w:t>Получите разрешение на перепланировку</w:t>
      </w:r>
      <w:r w:rsidR="003F307C" w:rsidRPr="003F307C">
        <w:rPr>
          <w:rFonts w:ascii="Segoe UI" w:hAnsi="Segoe UI" w:cs="Segoe UI"/>
          <w:b/>
          <w:bCs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В течение 45 дней с момента получения всех необходимых документов орган, осуществляющий согласование перепланировки, должен принять решение о согласовании перепланировки квартиры либо об отказе. Если вы подавали документы через МФЦ, срок принятия документов исчисляется со дня их передачи МФЦ в орган, осуществляющий согласование перепланировки</w:t>
      </w:r>
      <w:r w:rsidR="00FC608D">
        <w:rPr>
          <w:rFonts w:ascii="Segoe UI" w:hAnsi="Segoe UI" w:cs="Segoe UI"/>
          <w:sz w:val="24"/>
          <w:szCs w:val="24"/>
        </w:rPr>
        <w:t>.</w:t>
      </w:r>
    </w:p>
    <w:p w:rsidR="00704F4E" w:rsidRDefault="00130645" w:rsidP="00704F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Решение должно быть нап</w:t>
      </w:r>
      <w:r w:rsidR="00FC608D">
        <w:rPr>
          <w:rFonts w:ascii="Segoe UI" w:hAnsi="Segoe UI" w:cs="Segoe UI"/>
          <w:sz w:val="24"/>
          <w:szCs w:val="24"/>
        </w:rPr>
        <w:t>равлено вам в течение трех рабоч</w:t>
      </w:r>
      <w:r w:rsidRPr="0033516B">
        <w:rPr>
          <w:rFonts w:ascii="Segoe UI" w:hAnsi="Segoe UI" w:cs="Segoe UI"/>
          <w:sz w:val="24"/>
          <w:szCs w:val="24"/>
        </w:rPr>
        <w:t>их дней с его принятия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В случае подачи документов в электронной форме вы по желанию можете получить результат предоставления государственной услуги в форме документа на бумажном носителе в МФЦ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C32167" w:rsidRDefault="00C32167" w:rsidP="00C3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Решение о согласовании перепланировки является основанием для проведения перепланировки квартиры</w:t>
      </w:r>
      <w:r>
        <w:rPr>
          <w:rFonts w:ascii="Segoe UI" w:hAnsi="Segoe UI" w:cs="Segoe UI"/>
          <w:sz w:val="24"/>
          <w:szCs w:val="24"/>
        </w:rPr>
        <w:t>.может быть обжаловано заявителем в судебном порядке.</w:t>
      </w:r>
    </w:p>
    <w:p w:rsidR="00130645" w:rsidRPr="003F307C" w:rsidRDefault="00130645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3F307C">
        <w:rPr>
          <w:rFonts w:ascii="Segoe UI" w:hAnsi="Segoe UI" w:cs="Segoe UI"/>
          <w:b/>
          <w:bCs/>
          <w:sz w:val="24"/>
          <w:szCs w:val="24"/>
        </w:rPr>
        <w:t>Проведите перепланировку и зарегистрируйте ее в установленном законом порядке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Проведите перепланировку квартиры в соответствии с проектом перепланировки и полученным решением о согласовании перепланировки.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Завершение перепланировки жилого помещения подтверждается актом приемочной комиссии. Орган, осуществляющий согласование перепланировки, направляет акт приемочной комиссии в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для внесения сведений в ЕГРН</w:t>
      </w:r>
      <w:r w:rsidR="00050AF1">
        <w:rPr>
          <w:rFonts w:ascii="Segoe UI" w:hAnsi="Segoe UI" w:cs="Segoe UI"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в течение 15 рабочих дней с даты получения акта приемочной комиссии вносит в ЕГРН уточненные сведения об объекте недвижимости, о чем вы получите уведомление с описанием внесенных изменений на электронную почту (при наличии сведений о ней в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33516B">
        <w:rPr>
          <w:rFonts w:ascii="Segoe UI" w:hAnsi="Segoe UI" w:cs="Segoe UI"/>
          <w:sz w:val="24"/>
          <w:szCs w:val="24"/>
        </w:rPr>
        <w:t>) либо почтовым отправлением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Если в указанный срок изменения в ЕГРН по каким-либо причинам не внесены, вы можете обратиться в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с заявлением об их внесении. При этом сведения о произведенной перепланировке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запрашивает самостоятельно в порядке межведомственного информационного взаимодействия в течение трех рабочих дней с момента вашего обращения</w:t>
      </w:r>
      <w:r w:rsidR="00050AF1">
        <w:rPr>
          <w:rFonts w:ascii="Segoe UI" w:hAnsi="Segoe UI" w:cs="Segoe UI"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При необходимости вы можете получить </w:t>
      </w:r>
      <w:hyperlink r:id="rId9" w:history="1">
        <w:r w:rsidRPr="003F307C">
          <w:rPr>
            <w:rFonts w:ascii="Segoe UI" w:hAnsi="Segoe UI" w:cs="Segoe UI"/>
            <w:color w:val="000000" w:themeColor="text1"/>
            <w:sz w:val="24"/>
            <w:szCs w:val="24"/>
          </w:rPr>
          <w:t>выписку</w:t>
        </w:r>
      </w:hyperlink>
      <w:r w:rsidRPr="0033516B">
        <w:rPr>
          <w:rFonts w:ascii="Segoe UI" w:hAnsi="Segoe UI" w:cs="Segoe UI"/>
          <w:sz w:val="24"/>
          <w:szCs w:val="24"/>
        </w:rPr>
        <w:t>из ЕГРН, содержащую обновленные данные о жилом помещении, в том числе в виде электронного документа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Pr="0033516B" w:rsidRDefault="00130645" w:rsidP="003351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E3171C" w:rsidRPr="002B26A9" w:rsidRDefault="00E3171C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3171C" w:rsidRPr="002B26A9" w:rsidRDefault="00E3171C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3171C" w:rsidRPr="006D7BC3" w:rsidRDefault="00E3171C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E3171C" w:rsidRPr="006D7BC3" w:rsidRDefault="00DF0911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E3171C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E3171C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E3171C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E3171C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E3171C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3171C" w:rsidRPr="00B3160F" w:rsidRDefault="00E3171C" w:rsidP="00B3160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E3171C" w:rsidRPr="00B3160F" w:rsidSect="00D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090"/>
    <w:rsid w:val="00020A25"/>
    <w:rsid w:val="00026769"/>
    <w:rsid w:val="00047B3E"/>
    <w:rsid w:val="00050AF1"/>
    <w:rsid w:val="000637DA"/>
    <w:rsid w:val="00077AFC"/>
    <w:rsid w:val="000C1F5B"/>
    <w:rsid w:val="000F096A"/>
    <w:rsid w:val="00130645"/>
    <w:rsid w:val="00187A00"/>
    <w:rsid w:val="001C05CA"/>
    <w:rsid w:val="001C5090"/>
    <w:rsid w:val="002379F5"/>
    <w:rsid w:val="0027708A"/>
    <w:rsid w:val="0033516B"/>
    <w:rsid w:val="003F307C"/>
    <w:rsid w:val="003F377D"/>
    <w:rsid w:val="004D2A44"/>
    <w:rsid w:val="00567F31"/>
    <w:rsid w:val="00584AF5"/>
    <w:rsid w:val="005E762C"/>
    <w:rsid w:val="006741F6"/>
    <w:rsid w:val="006B2133"/>
    <w:rsid w:val="006F7928"/>
    <w:rsid w:val="00704F4E"/>
    <w:rsid w:val="00705460"/>
    <w:rsid w:val="00863EF5"/>
    <w:rsid w:val="00904AD0"/>
    <w:rsid w:val="00931CD7"/>
    <w:rsid w:val="009358A9"/>
    <w:rsid w:val="00996E48"/>
    <w:rsid w:val="009F0C90"/>
    <w:rsid w:val="00A1329E"/>
    <w:rsid w:val="00AB7E5F"/>
    <w:rsid w:val="00AC2FED"/>
    <w:rsid w:val="00B3160F"/>
    <w:rsid w:val="00B97271"/>
    <w:rsid w:val="00BC4C54"/>
    <w:rsid w:val="00C32167"/>
    <w:rsid w:val="00C321B5"/>
    <w:rsid w:val="00C4135F"/>
    <w:rsid w:val="00C7661C"/>
    <w:rsid w:val="00D17932"/>
    <w:rsid w:val="00D46D45"/>
    <w:rsid w:val="00DA2DD0"/>
    <w:rsid w:val="00DB628B"/>
    <w:rsid w:val="00DF0911"/>
    <w:rsid w:val="00E26C91"/>
    <w:rsid w:val="00E3171C"/>
    <w:rsid w:val="00F00FAA"/>
    <w:rsid w:val="00FC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DBD8C7DB9D65F78E58925E3EFE4B7D72B9590559FCB5A6C2A38FF958D9B5AA97A37AF7245FF926885B3E29568E9BMFw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87DEF8ACDFA6562A17114869CF7DBBDFC2E017C9FB8BCC6B5134B27551649B84499631FBAAE8E5B391A268E038C618E2C068E80DA81DEb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A6EC2796038722BE69BC9AB1D8D42901510111E6ADE0379BA473EA5F9A0E3C0EEC005D11AF12F44B9DFBFB38AA42B78029C2478A39Cy8P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FA6EC2796038722BE69BC9AB1D8D42901510111E6ADE0379BA473EA5F9A0E3C0EEC005D11AF12F44B9DFBFB38AA42B78029C2478A39Cy8P2J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EBCD3571CCBDCD0D60AB0E5D6E9984C1A07E5DDDBCBCB5B564C81B25015ECEF0DAFD68129570FEE05A695F01780B5972BE92C7F22F5522JA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Светлана Николаевна</dc:creator>
  <cp:lastModifiedBy>Ekimenkova_OA</cp:lastModifiedBy>
  <cp:revision>2</cp:revision>
  <cp:lastPrinted>2020-01-27T12:30:00Z</cp:lastPrinted>
  <dcterms:created xsi:type="dcterms:W3CDTF">2020-02-27T08:21:00Z</dcterms:created>
  <dcterms:modified xsi:type="dcterms:W3CDTF">2020-02-27T08:21:00Z</dcterms:modified>
</cp:coreProperties>
</file>