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43" w:rsidRDefault="00793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793143" w:rsidRDefault="00793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1CC" w:rsidRDefault="00D81AB8" w:rsidP="00596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59695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7E7534">
        <w:rPr>
          <w:rFonts w:ascii="Times New Roman" w:hAnsi="Times New Roman" w:cs="Times New Roman"/>
          <w:sz w:val="28"/>
          <w:szCs w:val="28"/>
        </w:rPr>
        <w:t xml:space="preserve">  </w:t>
      </w:r>
      <w:r w:rsidR="003E72DF">
        <w:rPr>
          <w:rFonts w:ascii="Times New Roman" w:hAnsi="Times New Roman" w:cs="Times New Roman"/>
          <w:sz w:val="28"/>
          <w:szCs w:val="28"/>
        </w:rPr>
        <w:t xml:space="preserve"> </w:t>
      </w:r>
      <w:r w:rsidR="0059695A">
        <w:rPr>
          <w:rFonts w:ascii="Times New Roman" w:hAnsi="Times New Roman" w:cs="Times New Roman"/>
          <w:sz w:val="28"/>
          <w:szCs w:val="28"/>
        </w:rPr>
        <w:t>п</w:t>
      </w:r>
      <w:r w:rsidR="003B41CC">
        <w:rPr>
          <w:rFonts w:ascii="Times New Roman" w:hAnsi="Times New Roman" w:cs="Times New Roman"/>
          <w:sz w:val="28"/>
          <w:szCs w:val="28"/>
        </w:rPr>
        <w:t xml:space="preserve">ри </w:t>
      </w:r>
      <w:r w:rsidR="003B41CC">
        <w:rPr>
          <w:rFonts w:ascii="Times New Roman" w:hAnsi="Times New Roman" w:cs="Times New Roman"/>
          <w:sz w:val="20"/>
        </w:rPr>
        <w:t xml:space="preserve">                         </w:t>
      </w:r>
      <w:r w:rsidR="007E7534" w:rsidRPr="007E7534"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3B41CC">
        <w:rPr>
          <w:rFonts w:ascii="Times New Roman" w:hAnsi="Times New Roman" w:cs="Times New Roman"/>
          <w:sz w:val="20"/>
        </w:rPr>
        <w:t xml:space="preserve">                            </w:t>
      </w:r>
      <w:r w:rsidR="0059695A">
        <w:rPr>
          <w:rFonts w:ascii="Times New Roman" w:hAnsi="Times New Roman" w:cs="Times New Roman"/>
          <w:sz w:val="20"/>
        </w:rPr>
        <w:t xml:space="preserve">           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</w:t>
      </w:r>
      <w:proofErr w:type="gramEnd"/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создания   комфортных   условий   </w:t>
      </w:r>
      <w:proofErr w:type="gramStart"/>
      <w:r w:rsidR="003B41C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F6357" w:rsidRPr="003B41CC" w:rsidRDefault="003B41CC" w:rsidP="003B41CC">
      <w:pPr>
        <w:pStyle w:val="ConsPlusNormal"/>
        <w:rPr>
          <w:rFonts w:ascii="Times New Roman" w:hAnsi="Times New Roman" w:cs="Times New Roman"/>
          <w:sz w:val="20"/>
        </w:rPr>
      </w:pP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3B41C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81AB8" w:rsidRPr="00D81AB8" w:rsidRDefault="00BC521F" w:rsidP="007931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Pr="00BC5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407A579" wp14:editId="2463D8B8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64C" w:rsidRDefault="00E0064C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E0064C" w:rsidRDefault="00E0064C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ответственное за предос</w:t>
      </w:r>
      <w:r w:rsidR="0059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муниципальной услуги – отдел имущественных и земельных отношений администрации муниципального образования «Монастырщинский район» Смоленской области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1C5CC3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216130, Россия, Смоленская область,</w:t>
      </w:r>
      <w:r w:rsidR="0029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район, п. Монастырщина,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ул.1-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84B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="00D84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D8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216130,Россия, Смоленская область,</w:t>
      </w:r>
      <w:r w:rsidR="0029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Монастырщина, 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1-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proofErr w:type="spellStart"/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1C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(8481 48) 4-18-44, 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(8484 48) 4-23-27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1C5CC3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Администрации в информационно-телек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290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proofErr w:type="spellStart"/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monast</w:t>
      </w:r>
      <w:proofErr w:type="spellEnd"/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admin</w:t>
      </w:r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smolensk</w:t>
      </w:r>
      <w:proofErr w:type="spellEnd"/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5B722E" w:rsidRPr="001C5C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C5CC3" w:rsidRPr="001C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Администрации:</w:t>
      </w:r>
      <w:r w:rsidR="005B722E" w:rsidRP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monast</w:t>
      </w:r>
      <w:proofErr w:type="spellEnd"/>
      <w:r w:rsidR="005B722E" w:rsidRP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B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B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="005B722E" w:rsidRP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B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630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</w:p>
    <w:p w:rsidR="00BC521F" w:rsidRDefault="00942630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8.45 – 18.00</w:t>
      </w:r>
    </w:p>
    <w:p w:rsidR="00942630" w:rsidRDefault="00942630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8.45 – 18.00</w:t>
      </w:r>
    </w:p>
    <w:p w:rsidR="00942630" w:rsidRDefault="00942630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8.45 – 18.00</w:t>
      </w:r>
    </w:p>
    <w:p w:rsidR="00942630" w:rsidRDefault="00942630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 8.45 – 18. 00</w:t>
      </w:r>
    </w:p>
    <w:p w:rsidR="00942630" w:rsidRPr="00942630" w:rsidRDefault="00942630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8.45- 17.00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13.00</w:t>
      </w:r>
      <w:r w:rsidRPr="00960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5B72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722E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22E" w:rsidRPr="00960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суббота, воскресенье</w:t>
      </w:r>
      <w:proofErr w:type="gramStart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>8.45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6006B" w:rsidRPr="0096006B">
        <w:rPr>
          <w:rFonts w:ascii="Times New Roman" w:eastAsia="Times New Roman" w:hAnsi="Times New Roman" w:cs="Times New Roman"/>
          <w:sz w:val="28"/>
          <w:szCs w:val="28"/>
          <w:lang w:eastAsia="ru-RU"/>
        </w:rPr>
        <w:t>18.00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942630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Место нахождения </w:t>
      </w:r>
      <w:r w:rsidRPr="00942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МФЦ</w:t>
      </w:r>
      <w:r w:rsidR="00942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2630" w:rsidRPr="00942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216130, Смоленская область, Монастырщинский район, п. Монастырщина, ул. Советская, д.30</w:t>
      </w:r>
      <w:r w:rsidRPr="00942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C521F" w:rsidRPr="00942630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94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30" w:rsidRPr="00942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216130, Россия, Смоленская область, Монастырщинский район, п. Монастырщина, ул. Советская</w:t>
      </w:r>
      <w:proofErr w:type="gramStart"/>
      <w:r w:rsidR="00942630" w:rsidRPr="00942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942630" w:rsidRPr="00942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д.30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 w:rsidR="00942630" w:rsidRPr="00942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(8481 48)4-02-75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proofErr w:type="spellStart"/>
      <w:r w:rsidR="00E0064C" w:rsidRPr="007E3D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monastyrsc</w:t>
      </w:r>
      <w:r w:rsidR="007E3D42" w:rsidRPr="007E3D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hina</w:t>
      </w:r>
      <w:proofErr w:type="spellEnd"/>
      <w:r w:rsidR="007E3D42" w:rsidRPr="007E3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.инф 67.рф</w:t>
      </w:r>
      <w:proofErr w:type="gramStart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МФЦ:</w:t>
      </w:r>
      <w:r w:rsidR="007E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3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="007E3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monastyrschina@admin.smoiensk.ru</w:t>
      </w:r>
      <w:bookmarkStart w:id="2" w:name="_GoBack"/>
      <w:bookmarkEnd w:id="2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</w:t>
      </w:r>
      <w:r w:rsidR="002F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E5" w:rsidRPr="002F1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9.00 до 18.00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</w:t>
      </w:r>
      <w:r w:rsidR="002F19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9426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9" w:history="1">
        <w:r w:rsidR="0023389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33892" w:rsidRPr="0023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23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мфц 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="0075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жизнь»</w:t>
      </w:r>
      <w:proofErr w:type="gramStart"/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</w:t>
      </w:r>
      <w:r w:rsidR="0075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обращении;</w:t>
      </w:r>
      <w:r w:rsidR="0075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751119">
        <w:rPr>
          <w:rFonts w:ascii="Times New Roman" w:eastAsia="Times New Roman" w:hAnsi="Times New Roman" w:cs="Times New Roman"/>
          <w:sz w:val="28"/>
          <w:szCs w:val="28"/>
          <w:lang w:eastAsia="ru-RU"/>
        </w:rPr>
        <w:t>(848148)4-23-27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FB4EC3">
        <w:rPr>
          <w:rFonts w:ascii="Times New Roman" w:hAnsi="Times New Roman" w:cs="Times New Roman"/>
          <w:sz w:val="28"/>
          <w:szCs w:val="28"/>
        </w:rPr>
        <w:t xml:space="preserve">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511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EF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</w:t>
      </w:r>
      <w:r w:rsidR="00B530C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отказа, подписанные Главой Администрации.</w:t>
      </w:r>
      <w:proofErr w:type="gramEnd"/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>еля</w:t>
      </w:r>
      <w:proofErr w:type="gramEnd"/>
      <w:r w:rsidR="009370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702B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93702B">
        <w:rPr>
          <w:rFonts w:ascii="Times New Roman" w:hAnsi="Times New Roman" w:cs="Times New Roman"/>
          <w:sz w:val="28"/>
          <w:szCs w:val="28"/>
        </w:rPr>
        <w:t xml:space="preserve">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Главы Администрации,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</w:t>
      </w:r>
      <w:proofErr w:type="gramEnd"/>
      <w:r w:rsidR="00A50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936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Pr="001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E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F9">
        <w:rPr>
          <w:rFonts w:ascii="Times New Roman" w:hAnsi="Times New Roman" w:cs="Times New Roman"/>
          <w:sz w:val="28"/>
          <w:szCs w:val="28"/>
        </w:rPr>
        <w:t>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673D" w:rsidRPr="00FF1EB8" w:rsidRDefault="001D673D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</w:t>
      </w:r>
      <w:r w:rsidR="00DE75BE">
        <w:rPr>
          <w:rFonts w:ascii="Times New Roman" w:hAnsi="Times New Roman" w:cs="Times New Roman"/>
          <w:sz w:val="28"/>
          <w:szCs w:val="28"/>
        </w:rPr>
        <w:t>самоуправления, на официальном с</w:t>
      </w:r>
      <w:r>
        <w:rPr>
          <w:rFonts w:ascii="Times New Roman" w:hAnsi="Times New Roman" w:cs="Times New Roman"/>
          <w:sz w:val="28"/>
          <w:szCs w:val="28"/>
        </w:rPr>
        <w:t>айте органа местного самоуправления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или </w:t>
      </w:r>
      <w:r w:rsidR="00BE29A0">
        <w:rPr>
          <w:rFonts w:ascii="Times New Roman" w:hAnsi="Times New Roman" w:cs="Times New Roman"/>
          <w:sz w:val="28"/>
          <w:szCs w:val="28"/>
        </w:rPr>
        <w:t>в газете «Смоленская газета», и П</w:t>
      </w:r>
      <w:r w:rsidR="008F2A1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E29A0">
        <w:rPr>
          <w:rFonts w:ascii="Times New Roman" w:hAnsi="Times New Roman" w:cs="Times New Roman"/>
          <w:sz w:val="28"/>
          <w:szCs w:val="28"/>
        </w:rPr>
        <w:t>предоставления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E29A0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</w:t>
      </w:r>
      <w:r w:rsidR="008F2A13">
        <w:rPr>
          <w:rFonts w:ascii="Times New Roman" w:hAnsi="Times New Roman" w:cs="Times New Roman"/>
          <w:sz w:val="28"/>
          <w:szCs w:val="28"/>
        </w:rPr>
        <w:t xml:space="preserve"> в собственность бесплатно</w:t>
      </w:r>
      <w:r w:rsidR="00BE29A0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на территории</w:t>
      </w:r>
      <w:proofErr w:type="gramEnd"/>
      <w:r w:rsidR="00BE29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области, </w:t>
      </w:r>
      <w:r w:rsidR="008F2A13">
        <w:rPr>
          <w:rFonts w:ascii="Times New Roman" w:hAnsi="Times New Roman" w:cs="Times New Roman"/>
          <w:sz w:val="28"/>
          <w:szCs w:val="28"/>
        </w:rPr>
        <w:t xml:space="preserve"> </w:t>
      </w:r>
      <w:r w:rsidR="00BE29A0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муниципального образования «Монастырщинский район» Смоленской области от 26.09.2013г.№279. </w:t>
      </w:r>
      <w:r w:rsidR="008F2A13">
        <w:rPr>
          <w:rFonts w:ascii="Times New Roman" w:hAnsi="Times New Roman" w:cs="Times New Roman"/>
          <w:sz w:val="28"/>
          <w:szCs w:val="28"/>
        </w:rPr>
        <w:t>(указывается наименование муниципальных правовых актов).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адресу:</w:t>
      </w:r>
      <w:r w:rsidR="00D147FC">
        <w:rPr>
          <w:rFonts w:ascii="Times New Roman" w:hAnsi="Times New Roman" w:cs="Times New Roman"/>
          <w:sz w:val="28"/>
          <w:szCs w:val="28"/>
        </w:rPr>
        <w:t xml:space="preserve"> </w:t>
      </w:r>
      <w:r w:rsidR="00D147FC" w:rsidRPr="00D147FC">
        <w:rPr>
          <w:rFonts w:ascii="Times New Roman" w:hAnsi="Times New Roman" w:cs="Times New Roman"/>
          <w:sz w:val="28"/>
          <w:szCs w:val="28"/>
          <w:u w:val="single"/>
        </w:rPr>
        <w:t xml:space="preserve">216130, Россия, Смоленская область, Монастырщинский район, п. Монастырщина, ул. 1-ая </w:t>
      </w:r>
      <w:proofErr w:type="spellStart"/>
      <w:r w:rsidR="00D147FC" w:rsidRPr="00D147FC">
        <w:rPr>
          <w:rFonts w:ascii="Times New Roman" w:hAnsi="Times New Roman" w:cs="Times New Roman"/>
          <w:sz w:val="28"/>
          <w:szCs w:val="28"/>
          <w:u w:val="single"/>
        </w:rPr>
        <w:t>Краснинская</w:t>
      </w:r>
      <w:proofErr w:type="spellEnd"/>
      <w:r w:rsidR="00D147FC" w:rsidRPr="00D147FC">
        <w:rPr>
          <w:rFonts w:ascii="Times New Roman" w:hAnsi="Times New Roman" w:cs="Times New Roman"/>
          <w:sz w:val="28"/>
          <w:szCs w:val="28"/>
          <w:u w:val="single"/>
        </w:rPr>
        <w:t>, д. 14</w:t>
      </w:r>
      <w:r w:rsidR="007A16C9" w:rsidRPr="00D147F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D81AB8" w:rsidRPr="00D147FC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D147FC" w:rsidRPr="00D147FC">
        <w:rPr>
          <w:rFonts w:ascii="Times New Roman" w:hAnsi="Times New Roman" w:cs="Times New Roman"/>
          <w:sz w:val="28"/>
          <w:szCs w:val="28"/>
          <w:u w:val="single"/>
        </w:rPr>
        <w:t xml:space="preserve">216130, Россия, Смоленская область. Монастырщинский район, п. Монастырщина, ул. 1-ая </w:t>
      </w:r>
      <w:proofErr w:type="spellStart"/>
      <w:r w:rsidR="00D147FC" w:rsidRPr="00D147FC">
        <w:rPr>
          <w:rFonts w:ascii="Times New Roman" w:hAnsi="Times New Roman" w:cs="Times New Roman"/>
          <w:sz w:val="28"/>
          <w:szCs w:val="28"/>
          <w:u w:val="single"/>
        </w:rPr>
        <w:t>Краснинская</w:t>
      </w:r>
      <w:proofErr w:type="spellEnd"/>
      <w:r w:rsidR="00D147FC" w:rsidRPr="00D147FC">
        <w:rPr>
          <w:rFonts w:ascii="Times New Roman" w:hAnsi="Times New Roman" w:cs="Times New Roman"/>
          <w:sz w:val="28"/>
          <w:szCs w:val="28"/>
          <w:u w:val="single"/>
        </w:rPr>
        <w:t>, д, 14.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</w:t>
      </w:r>
      <w:r w:rsidR="00561247" w:rsidRPr="00561247">
        <w:rPr>
          <w:rFonts w:ascii="Times New Roman" w:hAnsi="Times New Roman" w:cs="Times New Roman"/>
          <w:sz w:val="28"/>
          <w:szCs w:val="28"/>
        </w:rPr>
        <w:lastRenderedPageBreak/>
        <w:t>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Pr="007F2BED">
        <w:rPr>
          <w:rFonts w:ascii="Times New Roman" w:hAnsi="Times New Roman" w:cs="Times New Roman"/>
          <w:sz w:val="28"/>
          <w:szCs w:val="28"/>
        </w:rPr>
        <w:t xml:space="preserve">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функций зрения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AA303F" w:rsidRPr="00D66D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A303F" w:rsidRPr="00D66D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</w:t>
      </w:r>
      <w:r w:rsidR="007D005B" w:rsidRPr="00D66D06">
        <w:rPr>
          <w:rFonts w:ascii="Times New Roman" w:hAnsi="Times New Roman" w:cs="Times New Roman"/>
          <w:sz w:val="28"/>
          <w:szCs w:val="28"/>
        </w:rPr>
        <w:lastRenderedPageBreak/>
        <w:t>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E00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B50A5B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2.7 </w:t>
        </w:r>
        <w:r w:rsidR="00D66D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 Администрации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="00CD1A63" w:rsidRPr="00CD1A63">
        <w:rPr>
          <w:rFonts w:ascii="Times New Roman" w:hAnsi="Times New Roman" w:cs="Times New Roman"/>
          <w:sz w:val="28"/>
          <w:szCs w:val="28"/>
        </w:rPr>
        <w:t>лавой Администрации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и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6A0335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</w:t>
      </w:r>
      <w:r w:rsidR="00666605" w:rsidRPr="00666605">
        <w:rPr>
          <w:rFonts w:ascii="Times New Roman" w:hAnsi="Times New Roman" w:cs="Times New Roman"/>
          <w:sz w:val="28"/>
          <w:szCs w:val="28"/>
        </w:rPr>
        <w:lastRenderedPageBreak/>
        <w:t>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8A298D">
        <w:rPr>
          <w:rFonts w:ascii="Times New Roman" w:hAnsi="Times New Roman" w:cs="Times New Roman"/>
          <w:sz w:val="28"/>
          <w:szCs w:val="28"/>
        </w:rPr>
        <w:t>и подписывается главой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0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визируется и подпис</w:t>
      </w:r>
      <w:r w:rsidR="008A298D">
        <w:rPr>
          <w:rFonts w:ascii="Times New Roman" w:hAnsi="Times New Roman" w:cs="Times New Roman"/>
          <w:sz w:val="28"/>
          <w:szCs w:val="28"/>
        </w:rPr>
        <w:t>ывается главой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4BCB" w:rsidRPr="008A298D" w:rsidRDefault="008A298D" w:rsidP="00D84BC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</w:p>
    <w:p w:rsidR="008A298D" w:rsidRPr="008A298D" w:rsidRDefault="008A298D" w:rsidP="008A298D">
      <w:pPr>
        <w:pStyle w:val="ConsPlusNormal"/>
        <w:rPr>
          <w:rFonts w:ascii="Times New Roman" w:hAnsi="Times New Roman" w:cs="Times New Roman"/>
          <w:sz w:val="20"/>
        </w:rPr>
      </w:pP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</w:t>
      </w:r>
      <w:proofErr w:type="gramEnd"/>
      <w:r w:rsidR="004D1FBA">
        <w:rPr>
          <w:rFonts w:ascii="Times New Roman" w:hAnsi="Times New Roman" w:cs="Times New Roman"/>
          <w:sz w:val="28"/>
          <w:szCs w:val="28"/>
        </w:rPr>
        <w:t xml:space="preserve">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A6680" w:rsidRPr="006A668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6A6680" w:rsidRPr="006A668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земельного участка в общую долевую собственность бесплатно (об отказе в предоставлении земельного участка в общую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>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D8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визируется  и </w:t>
      </w:r>
      <w:r w:rsidR="00D84BCB">
        <w:rPr>
          <w:rFonts w:ascii="Times New Roman" w:hAnsi="Times New Roman" w:cs="Times New Roman"/>
          <w:sz w:val="28"/>
          <w:szCs w:val="28"/>
        </w:rPr>
        <w:t>п</w:t>
      </w:r>
      <w:r w:rsidR="001523E6">
        <w:rPr>
          <w:rFonts w:ascii="Times New Roman" w:hAnsi="Times New Roman" w:cs="Times New Roman"/>
          <w:sz w:val="28"/>
          <w:szCs w:val="28"/>
        </w:rPr>
        <w:t>одписывается  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Администрации.                             </w:t>
      </w:r>
    </w:p>
    <w:p w:rsidR="001328B7" w:rsidRPr="001328B7" w:rsidRDefault="00152856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 w:rsidR="001328B7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1523E6">
        <w:rPr>
          <w:rFonts w:ascii="Times New Roman" w:hAnsi="Times New Roman" w:cs="Times New Roman"/>
          <w:sz w:val="28"/>
          <w:szCs w:val="28"/>
        </w:rPr>
        <w:t>г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лавой Администрации.                                     </w:t>
      </w:r>
    </w:p>
    <w:p w:rsidR="00152856" w:rsidRPr="001328B7" w:rsidRDefault="00152856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</w:t>
      </w:r>
      <w:proofErr w:type="gramEnd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5C4C6A" w:rsidRPr="005C4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64849" w:rsidRPr="00864849">
        <w:rPr>
          <w:rFonts w:ascii="Times New Roman" w:hAnsi="Times New Roman" w:cs="Times New Roman"/>
          <w:sz w:val="28"/>
          <w:szCs w:val="28"/>
        </w:rPr>
        <w:lastRenderedPageBreak/>
        <w:t>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по</w:t>
      </w:r>
      <w:r w:rsidR="005551DA"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 w:rsidR="005551DA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 xml:space="preserve">формированное и подписанное </w:t>
      </w:r>
      <w:proofErr w:type="gramStart"/>
      <w:r w:rsidR="005551D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</w:t>
      </w:r>
      <w:r w:rsidR="00CF229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84BCB">
        <w:rPr>
          <w:rFonts w:ascii="Times New Roman" w:hAnsi="Times New Roman" w:cs="Times New Roman"/>
          <w:sz w:val="28"/>
          <w:szCs w:val="28"/>
        </w:rPr>
        <w:t xml:space="preserve">отдела имущественных и земельных отношений </w:t>
      </w:r>
      <w:r w:rsidR="00CF2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4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CF2293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 xml:space="preserve">(распоряжений главы)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Администрации.</w:t>
      </w:r>
      <w:r w:rsidR="00775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27F5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 xml:space="preserve">тся в их должностных </w:t>
      </w:r>
      <w:r w:rsidR="00FF7108">
        <w:rPr>
          <w:rFonts w:ascii="Times New Roman" w:hAnsi="Times New Roman" w:cs="Times New Roman"/>
          <w:sz w:val="28"/>
          <w:szCs w:val="28"/>
        </w:rPr>
        <w:lastRenderedPageBreak/>
        <w:t>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B121CB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>Администрацию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CE4BCF" w:rsidRPr="00CE4BCF" w:rsidRDefault="00CA7333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4BCF"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 </w:t>
      </w:r>
      <w:proofErr w:type="gramEnd"/>
    </w:p>
    <w:p w:rsidR="00D81AB8" w:rsidRP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D81AB8"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  <w:proofErr w:type="gramEnd"/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1523E6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27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78E1">
        <w:rPr>
          <w:rFonts w:ascii="Times New Roman" w:hAnsi="Times New Roman" w:cs="Times New Roman"/>
          <w:sz w:val="28"/>
          <w:szCs w:val="28"/>
        </w:rPr>
        <w:t>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</w:t>
      </w:r>
      <w:r w:rsidR="001523E6">
        <w:rPr>
          <w:rFonts w:ascii="Times New Roman" w:hAnsi="Times New Roman" w:cs="Times New Roman"/>
          <w:sz w:val="28"/>
          <w:szCs w:val="28"/>
        </w:rPr>
        <w:t>_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254E3C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  <w:proofErr w:type="gramEnd"/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1775A7">
        <w:rPr>
          <w:rFonts w:ascii="Times New Roman" w:hAnsi="Times New Roman" w:cs="Times New Roman"/>
          <w:sz w:val="28"/>
          <w:szCs w:val="28"/>
        </w:rPr>
        <w:t>н</w:t>
      </w:r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_____</w:t>
      </w:r>
      <w:r w:rsidR="00851876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B6B89"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9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9AB12" wp14:editId="7D049F76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Pr="00390D76" w:rsidRDefault="00E0064C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E0064C" w:rsidRDefault="00E0064C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5" o:spid="_x0000_s1027" style="position:absolute;left:0;text-align:left;margin-left:109.3pt;margin-top:12.75pt;width:133.1pt;height:3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E0064C" w:rsidRPr="00390D76" w:rsidRDefault="00E0064C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E0064C" w:rsidRDefault="00E0064C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564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0717" wp14:editId="3BA4C596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C729CF" w:rsidRDefault="00E0064C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E0064C" w:rsidRPr="00C729CF" w:rsidRDefault="00E0064C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C729CF" w:rsidRDefault="00E0064C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E0064C" w:rsidRPr="00C729CF" w:rsidRDefault="00E0064C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B74540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46F8C" wp14:editId="4FD829CC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C729CF" w:rsidRDefault="00E0064C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    <v:textbox>
                  <w:txbxContent>
                    <w:p w:rsidR="00E0064C" w:rsidRPr="00C729CF" w:rsidRDefault="00E0064C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79DA" wp14:editId="70F06414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5FE1" wp14:editId="726A298E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C729CF" w:rsidRDefault="00E0064C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E0064C" w:rsidRDefault="00E0064C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    <v:textbox>
                  <w:txbxContent>
                    <w:p w:rsidR="00E0064C" w:rsidRPr="00C729CF" w:rsidRDefault="00E0064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E0064C" w:rsidRDefault="00E0064C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70A5" wp14:editId="20F922E4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CA1D3B" w:rsidRDefault="00E0064C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    <v:textbox>
                  <w:txbxContent>
                    <w:p w:rsidR="00E0064C" w:rsidRPr="00CA1D3B" w:rsidRDefault="00E0064C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C822" wp14:editId="04266C0A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98.55pt;margin-top:7.25pt;width:24.4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A1D3B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BDA6" wp14:editId="74D53655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53C86" wp14:editId="6DAF8EAF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A1D3B" w:rsidRPr="005B2A59" w:rsidRDefault="00C729CF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94EA1" wp14:editId="4BCA66F5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69EC0" wp14:editId="46251C25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Default="00E0064C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E0064C" w:rsidRDefault="00E0064C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0CAD0" wp14:editId="58315F3C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Default="00E0064C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6" o:spid="_x0000_s1034" type="#_x0000_t120" style="position:absolute;left:0;text-align:left;margin-left:221.95pt;margin-top:3.75pt;width:36pt;height: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E0064C" w:rsidRDefault="00E0064C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97A64" wp14:editId="1D591284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976BC" wp14:editId="2D4D0B40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Pr="00C729CF" w:rsidRDefault="00E0064C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E0064C" w:rsidRDefault="00E0064C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5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    <v:textbox>
                  <w:txbxContent>
                    <w:p w:rsidR="00E0064C" w:rsidRPr="00C729CF" w:rsidRDefault="00E0064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E0064C" w:rsidRDefault="00E0064C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156F0" wp14:editId="0D710789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DE26" wp14:editId="2169274E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AA75" wp14:editId="0C394384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C729CF" w:rsidRDefault="00E0064C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    <v:textbox>
                  <w:txbxContent>
                    <w:p w:rsidR="00E0064C" w:rsidRPr="00C729CF" w:rsidRDefault="00E0064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DFD8" wp14:editId="269B207C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C729CF" w:rsidRDefault="00E0064C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    <v:textbox>
                  <w:txbxContent>
                    <w:p w:rsidR="00E0064C" w:rsidRPr="00C729CF" w:rsidRDefault="00E0064C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90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F85A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A05AC" wp14:editId="54F85C0B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FF38D" wp14:editId="4E5F551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F85AC1" w:rsidRDefault="00E0064C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E0064C" w:rsidRPr="00F85AC1" w:rsidRDefault="00E0064C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50A3" wp14:editId="36324BAA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D996A" wp14:editId="4D435D7C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Pr="00C729CF" w:rsidRDefault="00E0064C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E0064C" w:rsidRDefault="00E0064C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9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E0064C" w:rsidRPr="00C729CF" w:rsidRDefault="00E0064C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E0064C" w:rsidRDefault="00E0064C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5C58E2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6400E" wp14:editId="69B4230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Pr="00CA1D3B" w:rsidRDefault="00E0064C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    <v:textbox>
                  <w:txbxContent>
                    <w:p w:rsidR="00E0064C" w:rsidRPr="00CA1D3B" w:rsidRDefault="00E0064C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C5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11B30" wp14:editId="2B6CD123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5D3A" w:rsidRPr="00690EBB" w:rsidRDefault="00AC7ACE" w:rsidP="005C58E2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FF73F" wp14:editId="7BDCE2F5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AC7ACE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BE3F" wp14:editId="4BBE70CB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AC7ACE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A09E4" wp14:editId="0A5A4A1F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A3604" wp14:editId="02571E7C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690EBB" w:rsidP="002F7909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576B3" wp14:editId="76079581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Pr="00690EBB" w:rsidRDefault="00E0064C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E0064C" w:rsidRDefault="00E0064C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1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    <v:textbox>
                  <w:txbxContent>
                    <w:p w:rsidR="00E0064C" w:rsidRPr="00690EBB" w:rsidRDefault="00E0064C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E0064C" w:rsidRDefault="00E0064C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18C45" wp14:editId="158EFB86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26BA83" wp14:editId="45CDF7A0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A05D3A" w:rsidRDefault="002F790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59681" wp14:editId="691BDB4E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Default="00E0064C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4" o:spid="_x0000_s1042" type="#_x0000_t120" style="position:absolute;margin-left:-15.6pt;margin-top:66.15pt;width:36pt;height:34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E0064C" w:rsidRDefault="00E0064C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A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936B2" wp14:editId="1874321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90D7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84C98" wp14:editId="207F35DE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Default="00E0064C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0" o:spid="_x0000_s1043" type="#_x0000_t120" style="position:absolute;margin-left:469.25pt;margin-top:28.6pt;width:36pt;height:3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E0064C" w:rsidRDefault="00E0064C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1B064" wp14:editId="5488D1EE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Default="00E0064C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8" o:spid="_x0000_s1044" type="#_x0000_t120" style="position:absolute;margin-left:405.65pt;margin-top:30.2pt;width:36pt;height:3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    <v:textbox>
                  <w:txbxContent>
                    <w:p w:rsidR="00E0064C" w:rsidRDefault="00E0064C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90D7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E5A50" wp14:editId="385B596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Default="00E0064C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5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E0064C" w:rsidRDefault="00E0064C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BFA9B4" wp14:editId="57DE4EB5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Default="00E0064C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6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E0064C" w:rsidRDefault="00E0064C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236" wp14:editId="25F1FE45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64C" w:rsidRDefault="00E0064C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9" o:spid="_x0000_s1047" type="#_x0000_t120" style="position:absolute;margin-left:37.1pt;margin-top:12.05pt;width:36pt;height:34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E0064C" w:rsidRDefault="00E0064C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390D7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2C27" wp14:editId="1BFA8878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3153D" wp14:editId="423288AC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FB36" wp14:editId="71FF207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44D5B" wp14:editId="0CD87D2B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5C58E2" w:rsidRDefault="00E0064C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E0064C" w:rsidRPr="005C58E2" w:rsidRDefault="00E0064C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AD97" wp14:editId="250E61A2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2F7909" w:rsidRDefault="00E0064C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E0064C" w:rsidRPr="007F36CB" w:rsidRDefault="00E0064C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9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    <v:textbox>
                  <w:txbxContent>
                    <w:p w:rsidR="00E0064C" w:rsidRPr="002F7909" w:rsidRDefault="00E0064C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E0064C" w:rsidRPr="007F36CB" w:rsidRDefault="00E0064C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AE02E" wp14:editId="13871410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376DF" wp14:editId="6EE41D74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71FA" wp14:editId="3EE25079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390D76" w:rsidRDefault="00E0064C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0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E0064C" w:rsidRPr="00390D76" w:rsidRDefault="00E0064C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390D7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4C" w:rsidRPr="00390D76" w:rsidRDefault="00E0064C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E0064C" w:rsidRDefault="00E0064C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    <v:textbox>
                  <w:txbxContent>
                    <w:p w:rsidR="00E0064C" w:rsidRPr="00390D76" w:rsidRDefault="00E0064C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E0064C" w:rsidRDefault="00E0064C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7651B" wp14:editId="78AE99F1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4C" w:rsidRDefault="00E0064C" w:rsidP="007A16C9">
      <w:pPr>
        <w:spacing w:after="0" w:line="240" w:lineRule="auto"/>
      </w:pPr>
      <w:r>
        <w:separator/>
      </w:r>
    </w:p>
  </w:endnote>
  <w:endnote w:type="continuationSeparator" w:id="0">
    <w:p w:rsidR="00E0064C" w:rsidRDefault="00E0064C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4C" w:rsidRPr="00BC665D" w:rsidRDefault="00E0064C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4C" w:rsidRDefault="00E0064C" w:rsidP="007A16C9">
      <w:pPr>
        <w:spacing w:after="0" w:line="240" w:lineRule="auto"/>
      </w:pPr>
      <w:r>
        <w:separator/>
      </w:r>
    </w:p>
  </w:footnote>
  <w:footnote w:type="continuationSeparator" w:id="0">
    <w:p w:rsidR="00E0064C" w:rsidRDefault="00E0064C" w:rsidP="007A16C9">
      <w:pPr>
        <w:spacing w:after="0" w:line="240" w:lineRule="auto"/>
      </w:pPr>
      <w:r>
        <w:continuationSeparator/>
      </w:r>
    </w:p>
  </w:footnote>
  <w:footnote w:id="1">
    <w:p w:rsidR="00E0064C" w:rsidRPr="00E273CC" w:rsidRDefault="00E0064C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E0064C" w:rsidRPr="00C51DD5" w:rsidRDefault="00E0064C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3">
    <w:p w:rsidR="00E0064C" w:rsidRPr="00C2203D" w:rsidRDefault="00E0064C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E0064C" w:rsidRPr="00C2203D" w:rsidRDefault="00E0064C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5">
    <w:p w:rsidR="00E0064C" w:rsidRPr="00E273CC" w:rsidRDefault="00E0064C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 w:cs="Times New Roman"/>
        </w:rPr>
        <w:t xml:space="preserve"> </w:t>
      </w:r>
    </w:p>
  </w:footnote>
  <w:footnote w:id="6">
    <w:p w:rsidR="00E0064C" w:rsidRPr="00D90B58" w:rsidRDefault="00E0064C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E0064C" w:rsidRPr="00D90B58" w:rsidRDefault="00E0064C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14083"/>
      <w:docPartObj>
        <w:docPartGallery w:val="Page Numbers (Top of Page)"/>
        <w:docPartUnique/>
      </w:docPartObj>
    </w:sdtPr>
    <w:sdtContent>
      <w:p w:rsidR="00E0064C" w:rsidRDefault="00E00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42">
          <w:rPr>
            <w:noProof/>
          </w:rPr>
          <w:t>2</w:t>
        </w:r>
        <w:r>
          <w:fldChar w:fldCharType="end"/>
        </w:r>
      </w:p>
    </w:sdtContent>
  </w:sdt>
  <w:p w:rsidR="00E0064C" w:rsidRDefault="00E0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C5CC3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3892"/>
    <w:rsid w:val="00236FA3"/>
    <w:rsid w:val="00254E3C"/>
    <w:rsid w:val="00263ED2"/>
    <w:rsid w:val="00277A3F"/>
    <w:rsid w:val="002901F4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0413"/>
    <w:rsid w:val="002F16AA"/>
    <w:rsid w:val="002F19E5"/>
    <w:rsid w:val="002F244A"/>
    <w:rsid w:val="002F6357"/>
    <w:rsid w:val="002F66A8"/>
    <w:rsid w:val="002F7909"/>
    <w:rsid w:val="003045C2"/>
    <w:rsid w:val="00312694"/>
    <w:rsid w:val="00312858"/>
    <w:rsid w:val="003238F2"/>
    <w:rsid w:val="00337874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44003"/>
    <w:rsid w:val="005523A1"/>
    <w:rsid w:val="005551DA"/>
    <w:rsid w:val="00561247"/>
    <w:rsid w:val="005660F2"/>
    <w:rsid w:val="00583721"/>
    <w:rsid w:val="00586056"/>
    <w:rsid w:val="0059695A"/>
    <w:rsid w:val="005A052A"/>
    <w:rsid w:val="005A34A7"/>
    <w:rsid w:val="005A545F"/>
    <w:rsid w:val="005B2A59"/>
    <w:rsid w:val="005B722E"/>
    <w:rsid w:val="005C4B25"/>
    <w:rsid w:val="005C4C6A"/>
    <w:rsid w:val="005C58E2"/>
    <w:rsid w:val="005C7E5D"/>
    <w:rsid w:val="005D1595"/>
    <w:rsid w:val="005D4FE5"/>
    <w:rsid w:val="005D6B63"/>
    <w:rsid w:val="005E7418"/>
    <w:rsid w:val="005F0A44"/>
    <w:rsid w:val="006012E8"/>
    <w:rsid w:val="00615516"/>
    <w:rsid w:val="00615736"/>
    <w:rsid w:val="00617F0F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14C5C"/>
    <w:rsid w:val="007278E1"/>
    <w:rsid w:val="007369AB"/>
    <w:rsid w:val="00745FE0"/>
    <w:rsid w:val="00751119"/>
    <w:rsid w:val="00756047"/>
    <w:rsid w:val="00762324"/>
    <w:rsid w:val="00775842"/>
    <w:rsid w:val="00791600"/>
    <w:rsid w:val="00793143"/>
    <w:rsid w:val="007A16C9"/>
    <w:rsid w:val="007A1FD3"/>
    <w:rsid w:val="007A225F"/>
    <w:rsid w:val="007B5678"/>
    <w:rsid w:val="007B6595"/>
    <w:rsid w:val="007B7726"/>
    <w:rsid w:val="007D005B"/>
    <w:rsid w:val="007D4D59"/>
    <w:rsid w:val="007E3D42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51876"/>
    <w:rsid w:val="00856811"/>
    <w:rsid w:val="00864172"/>
    <w:rsid w:val="00864849"/>
    <w:rsid w:val="0087095A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313DC"/>
    <w:rsid w:val="0093702B"/>
    <w:rsid w:val="00941F0A"/>
    <w:rsid w:val="00942630"/>
    <w:rsid w:val="00946AB6"/>
    <w:rsid w:val="00951633"/>
    <w:rsid w:val="00953D4C"/>
    <w:rsid w:val="0096006B"/>
    <w:rsid w:val="009720EF"/>
    <w:rsid w:val="009730D7"/>
    <w:rsid w:val="00973388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21CB"/>
    <w:rsid w:val="00B1336D"/>
    <w:rsid w:val="00B24CD7"/>
    <w:rsid w:val="00B24EFE"/>
    <w:rsid w:val="00B27A72"/>
    <w:rsid w:val="00B32876"/>
    <w:rsid w:val="00B458E7"/>
    <w:rsid w:val="00B50A5B"/>
    <w:rsid w:val="00B530CF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E29A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714F3"/>
    <w:rsid w:val="00C729CF"/>
    <w:rsid w:val="00C90D91"/>
    <w:rsid w:val="00C93867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147F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84BCB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064C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4938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09BA5EDD1E646CAA3DBF1CF00F91D69804BE06DB18BA711648D6AE41WE2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92;&#1094;67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________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3D8A-EDE1-4F38-8C0A-F96E4D6C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11096</Words>
  <Characters>63251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Коршунова ГМ</cp:lastModifiedBy>
  <cp:revision>2</cp:revision>
  <cp:lastPrinted>2017-06-29T13:10:00Z</cp:lastPrinted>
  <dcterms:created xsi:type="dcterms:W3CDTF">2018-01-11T07:44:00Z</dcterms:created>
  <dcterms:modified xsi:type="dcterms:W3CDTF">2018-01-11T07:44:00Z</dcterms:modified>
</cp:coreProperties>
</file>