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EA" w:rsidRDefault="007A43EA" w:rsidP="007A43EA">
      <w:pPr>
        <w:pStyle w:val="a3"/>
        <w:jc w:val="right"/>
      </w:pPr>
      <w:r>
        <w:t>Утверждена</w:t>
      </w:r>
    </w:p>
    <w:p w:rsidR="007A43EA" w:rsidRDefault="009371D3" w:rsidP="007A43EA">
      <w:pPr>
        <w:pStyle w:val="a3"/>
        <w:jc w:val="right"/>
      </w:pPr>
      <w:r>
        <w:t>Постановлением</w:t>
      </w:r>
      <w:r w:rsidR="00662184">
        <w:t xml:space="preserve"> </w:t>
      </w:r>
    </w:p>
    <w:p w:rsidR="007A43EA" w:rsidRDefault="007A43EA" w:rsidP="007A43EA">
      <w:pPr>
        <w:pStyle w:val="a3"/>
        <w:jc w:val="right"/>
      </w:pPr>
      <w:r>
        <w:t>Администрации муниципального образования</w:t>
      </w:r>
    </w:p>
    <w:p w:rsidR="007A43EA" w:rsidRDefault="007A43EA" w:rsidP="007A43EA">
      <w:pPr>
        <w:pStyle w:val="a3"/>
        <w:jc w:val="right"/>
      </w:pPr>
      <w:r>
        <w:t>«Монастырщинский район» Смоленской области</w:t>
      </w:r>
    </w:p>
    <w:p w:rsidR="007A43EA" w:rsidRDefault="009371D3" w:rsidP="007A43EA">
      <w:pPr>
        <w:pStyle w:val="a3"/>
        <w:jc w:val="right"/>
      </w:pPr>
      <w:r>
        <w:t>от «</w:t>
      </w:r>
      <w:r w:rsidR="00197AC6">
        <w:t>29</w:t>
      </w:r>
      <w:r>
        <w:t xml:space="preserve">» </w:t>
      </w:r>
      <w:r w:rsidR="00197AC6">
        <w:t xml:space="preserve">февраля </w:t>
      </w:r>
      <w:bookmarkStart w:id="0" w:name="_GoBack"/>
      <w:bookmarkEnd w:id="0"/>
      <w:r w:rsidR="00197AC6">
        <w:t>2012</w:t>
      </w:r>
      <w:r w:rsidR="007A43EA">
        <w:t xml:space="preserve"> года</w:t>
      </w:r>
      <w:r>
        <w:t>№</w:t>
      </w:r>
      <w:r w:rsidR="00197AC6">
        <w:t>92</w:t>
      </w:r>
    </w:p>
    <w:p w:rsidR="007A43EA" w:rsidRDefault="007A43EA" w:rsidP="007A43EA">
      <w:pPr>
        <w:pStyle w:val="a3"/>
        <w:jc w:val="center"/>
      </w:pPr>
    </w:p>
    <w:p w:rsidR="007A43EA" w:rsidRDefault="007A43EA" w:rsidP="007A43EA">
      <w:pPr>
        <w:pStyle w:val="a3"/>
        <w:jc w:val="right"/>
      </w:pPr>
    </w:p>
    <w:p w:rsidR="007A43EA" w:rsidRDefault="007A43EA" w:rsidP="007A43EA">
      <w:pPr>
        <w:pStyle w:val="a3"/>
        <w:jc w:val="right"/>
      </w:pPr>
    </w:p>
    <w:p w:rsidR="007A43EA" w:rsidRDefault="007A43EA" w:rsidP="007A43EA">
      <w:pPr>
        <w:pStyle w:val="a3"/>
        <w:jc w:val="right"/>
      </w:pPr>
    </w:p>
    <w:p w:rsidR="007A43EA" w:rsidRDefault="007A43EA" w:rsidP="007A43EA">
      <w:pPr>
        <w:pStyle w:val="a3"/>
        <w:jc w:val="right"/>
      </w:pPr>
    </w:p>
    <w:p w:rsidR="007A43EA" w:rsidRDefault="007A43EA" w:rsidP="007A43EA">
      <w:pPr>
        <w:pStyle w:val="a3"/>
        <w:jc w:val="right"/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  <w:r>
        <w:rPr>
          <w:b/>
        </w:rPr>
        <w:t>ПАСПОРТ</w:t>
      </w:r>
    </w:p>
    <w:p w:rsidR="007A43EA" w:rsidRDefault="007A43EA" w:rsidP="007A43EA">
      <w:pPr>
        <w:pStyle w:val="a3"/>
        <w:jc w:val="center"/>
        <w:rPr>
          <w:b/>
        </w:rPr>
      </w:pPr>
      <w:r>
        <w:rPr>
          <w:b/>
        </w:rPr>
        <w:t xml:space="preserve">муниципальной целевой программы «Комплексные меры противодействия злоупотреблению наркотическими средствами </w:t>
      </w:r>
      <w:r w:rsidR="009371D3">
        <w:rPr>
          <w:b/>
        </w:rPr>
        <w:t>и их незаконному обороту на 2012-2014</w:t>
      </w:r>
      <w:r>
        <w:rPr>
          <w:b/>
        </w:rPr>
        <w:t xml:space="preserve"> годы»</w:t>
      </w: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rPr>
          <w:b/>
        </w:rPr>
      </w:pPr>
    </w:p>
    <w:p w:rsidR="007A43EA" w:rsidRDefault="007A43EA" w:rsidP="007A43EA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276"/>
      </w:tblGrid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lastRenderedPageBreak/>
              <w:t>Наименование Программы</w:t>
            </w:r>
          </w:p>
        </w:tc>
        <w:tc>
          <w:tcPr>
            <w:tcW w:w="11276" w:type="dxa"/>
          </w:tcPr>
          <w:p w:rsidR="007A43EA" w:rsidRDefault="007A43EA" w:rsidP="007F5BA1">
            <w:pPr>
              <w:pStyle w:val="a3"/>
            </w:pPr>
            <w:r>
              <w:t xml:space="preserve">Муниципальная целевая программа «Комплексные меры противодействия злоупотреблению наркотическими средствами </w:t>
            </w:r>
            <w:r w:rsidR="009371D3">
              <w:t>и их незаконному обороту на 2012-2014</w:t>
            </w:r>
            <w:r>
              <w:t xml:space="preserve"> годы» 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Заказчик Программы</w:t>
            </w:r>
          </w:p>
        </w:tc>
        <w:tc>
          <w:tcPr>
            <w:tcW w:w="11276" w:type="dxa"/>
          </w:tcPr>
          <w:p w:rsidR="007A43EA" w:rsidRDefault="007A43EA" w:rsidP="007F5BA1">
            <w:pPr>
              <w:pStyle w:val="a3"/>
            </w:pPr>
            <w:r>
              <w:t>Администрация муниципального образования «Монастырщинский район» Смоленской области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Срок реализации Программы</w:t>
            </w:r>
          </w:p>
        </w:tc>
        <w:tc>
          <w:tcPr>
            <w:tcW w:w="11276" w:type="dxa"/>
          </w:tcPr>
          <w:p w:rsidR="007A43EA" w:rsidRDefault="009371D3" w:rsidP="007F5BA1">
            <w:pPr>
              <w:pStyle w:val="a3"/>
            </w:pPr>
            <w:r>
              <w:t>2012-2014</w:t>
            </w:r>
            <w:r w:rsidR="007A43EA">
              <w:t xml:space="preserve"> годы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Разработчик Программы</w:t>
            </w:r>
          </w:p>
        </w:tc>
        <w:tc>
          <w:tcPr>
            <w:tcW w:w="11276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спорта Администрации муниципального образования «Монастырщинский район» Смоленской области 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Основные цели и задачи Программы</w:t>
            </w:r>
          </w:p>
        </w:tc>
        <w:tc>
          <w:tcPr>
            <w:tcW w:w="11276" w:type="dxa"/>
          </w:tcPr>
          <w:p w:rsidR="007A43EA" w:rsidRDefault="007A43EA" w:rsidP="007F5BA1">
            <w:pPr>
              <w:pStyle w:val="a3"/>
            </w:pPr>
            <w:r>
              <w:t xml:space="preserve">Цель Программы: </w:t>
            </w:r>
          </w:p>
          <w:p w:rsidR="007A43EA" w:rsidRDefault="007A43EA" w:rsidP="007F5BA1">
            <w:pPr>
              <w:pStyle w:val="a3"/>
            </w:pPr>
            <w:r>
              <w:t>-   профилактика употребления наркотических средств: среди детей, подростков и молодёжи;</w:t>
            </w:r>
          </w:p>
          <w:p w:rsidR="007A43EA" w:rsidRDefault="007A43EA" w:rsidP="007F5BA1">
            <w:pPr>
              <w:pStyle w:val="a3"/>
            </w:pPr>
            <w:r>
              <w:t>Задачи Программы: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повышение эффективности взаимодействия государственных структур с общественными, религиозными объединениями и средствами массовой информации;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осуществление организационно-методической базы по антинаркотическому воспитанию граждан;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осуществление информационной и пропагандистской деятельности в целях привлечения молодёжи к участию в мероприятиях антинаркотической направленности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Социальный эффект</w:t>
            </w:r>
          </w:p>
        </w:tc>
        <w:tc>
          <w:tcPr>
            <w:tcW w:w="11276" w:type="dxa"/>
          </w:tcPr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вовлечение детей, подростков и молодёжи в деятельность различных по своей форме объединений союзов, клубов, общественных объединений;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активизация деятельности средств массовой информации по освещению вопросов наркомании в молодёжной среде;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привлечение Русской православной Церкви в систему органов профилактики;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снижение уровня правонарушений среди подростков и молодёжи;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>усиление связи между органами системы профилактики;</w:t>
            </w:r>
          </w:p>
          <w:p w:rsidR="007A43EA" w:rsidRDefault="007A43EA" w:rsidP="007A43EA">
            <w:pPr>
              <w:pStyle w:val="a3"/>
              <w:numPr>
                <w:ilvl w:val="0"/>
                <w:numId w:val="1"/>
              </w:numPr>
            </w:pPr>
            <w:r>
              <w:t xml:space="preserve">проведение акций, фестивалей, конкурсов, кинолекториев антинаркотической направленности </w:t>
            </w:r>
          </w:p>
        </w:tc>
      </w:tr>
      <w:tr w:rsidR="007A43EA" w:rsidTr="007F5BA1">
        <w:tc>
          <w:tcPr>
            <w:tcW w:w="3936" w:type="dxa"/>
          </w:tcPr>
          <w:p w:rsidR="007A43EA" w:rsidRDefault="007A43EA" w:rsidP="007F5BA1">
            <w:pPr>
              <w:pStyle w:val="a3"/>
            </w:pPr>
            <w:r>
              <w:t>Источник финансирования</w:t>
            </w:r>
          </w:p>
        </w:tc>
        <w:tc>
          <w:tcPr>
            <w:tcW w:w="11276" w:type="dxa"/>
          </w:tcPr>
          <w:p w:rsidR="007A43EA" w:rsidRDefault="007A43EA" w:rsidP="007F5BA1">
            <w:pPr>
              <w:pStyle w:val="a3"/>
            </w:pPr>
            <w:r>
              <w:t>Программа финансируется за счёт средств районного бюджета</w:t>
            </w:r>
          </w:p>
        </w:tc>
      </w:tr>
    </w:tbl>
    <w:p w:rsidR="007A43EA" w:rsidRDefault="007A43EA" w:rsidP="007A43EA">
      <w:pPr>
        <w:pStyle w:val="a3"/>
        <w:jc w:val="center"/>
        <w:rPr>
          <w:b/>
        </w:rPr>
      </w:pPr>
      <w:r>
        <w:rPr>
          <w:b/>
        </w:rPr>
        <w:lastRenderedPageBreak/>
        <w:t>ПЕРЕЧЕНЬ</w:t>
      </w:r>
    </w:p>
    <w:p w:rsidR="007A43EA" w:rsidRDefault="007A43EA" w:rsidP="007A43EA">
      <w:pPr>
        <w:pStyle w:val="a3"/>
        <w:jc w:val="center"/>
        <w:rPr>
          <w:b/>
        </w:rPr>
      </w:pPr>
      <w:r>
        <w:rPr>
          <w:b/>
        </w:rPr>
        <w:t>программных мероприятий</w:t>
      </w:r>
    </w:p>
    <w:p w:rsidR="007A43EA" w:rsidRDefault="007A43EA" w:rsidP="007A43EA">
      <w:pPr>
        <w:pStyle w:val="a3"/>
        <w:jc w:val="center"/>
        <w:rPr>
          <w:b/>
        </w:rPr>
      </w:pPr>
    </w:p>
    <w:p w:rsidR="007A43EA" w:rsidRDefault="007A43EA" w:rsidP="007A43EA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27"/>
        <w:gridCol w:w="1901"/>
        <w:gridCol w:w="1901"/>
        <w:gridCol w:w="1901"/>
        <w:gridCol w:w="1901"/>
        <w:gridCol w:w="1901"/>
        <w:gridCol w:w="1901"/>
      </w:tblGrid>
      <w:tr w:rsidR="007A43EA" w:rsidTr="007F5BA1">
        <w:trPr>
          <w:cantSplit/>
        </w:trPr>
        <w:tc>
          <w:tcPr>
            <w:tcW w:w="675" w:type="dxa"/>
            <w:vMerge w:val="restart"/>
          </w:tcPr>
          <w:p w:rsidR="007A43EA" w:rsidRDefault="007A43EA" w:rsidP="007F5BA1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7" w:type="dxa"/>
            <w:vMerge w:val="restart"/>
          </w:tcPr>
          <w:p w:rsidR="007A43EA" w:rsidRDefault="007A43EA" w:rsidP="007F5BA1">
            <w:pPr>
              <w:pStyle w:val="a3"/>
              <w:jc w:val="center"/>
            </w:pPr>
            <w:r>
              <w:t>Название мероприятий</w:t>
            </w:r>
          </w:p>
        </w:tc>
        <w:tc>
          <w:tcPr>
            <w:tcW w:w="1901" w:type="dxa"/>
            <w:vMerge w:val="restart"/>
          </w:tcPr>
          <w:p w:rsidR="007A43EA" w:rsidRDefault="007A43EA" w:rsidP="007F5BA1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1901" w:type="dxa"/>
            <w:vMerge w:val="restart"/>
          </w:tcPr>
          <w:p w:rsidR="007A43EA" w:rsidRDefault="007A43EA" w:rsidP="007F5BA1">
            <w:pPr>
              <w:pStyle w:val="a3"/>
              <w:jc w:val="center"/>
            </w:pPr>
            <w:r>
              <w:t>Исполнитель</w:t>
            </w:r>
          </w:p>
        </w:tc>
        <w:tc>
          <w:tcPr>
            <w:tcW w:w="7604" w:type="dxa"/>
            <w:gridSpan w:val="4"/>
          </w:tcPr>
          <w:p w:rsidR="007A43EA" w:rsidRDefault="007A43EA" w:rsidP="009371D3">
            <w:pPr>
              <w:pStyle w:val="a3"/>
              <w:jc w:val="center"/>
            </w:pPr>
            <w:r>
              <w:t>Объём финансирования (</w:t>
            </w:r>
            <w:r w:rsidR="009371D3">
              <w:t xml:space="preserve">тыс. </w:t>
            </w:r>
            <w:proofErr w:type="spellStart"/>
            <w:r w:rsidR="009371D3">
              <w:t>руб</w:t>
            </w:r>
            <w:proofErr w:type="spellEnd"/>
            <w:r>
              <w:t>)</w:t>
            </w:r>
          </w:p>
        </w:tc>
      </w:tr>
      <w:tr w:rsidR="007A43EA" w:rsidTr="007F5BA1">
        <w:trPr>
          <w:cantSplit/>
          <w:trHeight w:val="922"/>
        </w:trPr>
        <w:tc>
          <w:tcPr>
            <w:tcW w:w="675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3127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 w:val="restart"/>
          </w:tcPr>
          <w:p w:rsidR="007A43EA" w:rsidRDefault="007A43EA" w:rsidP="007F5BA1">
            <w:pPr>
              <w:pStyle w:val="a3"/>
              <w:jc w:val="center"/>
            </w:pPr>
            <w:r>
              <w:t>Всего</w:t>
            </w:r>
          </w:p>
          <w:p w:rsidR="007A43EA" w:rsidRDefault="009371D3" w:rsidP="007F5BA1">
            <w:pPr>
              <w:pStyle w:val="a3"/>
              <w:jc w:val="center"/>
            </w:pPr>
            <w:r>
              <w:t>в 2012</w:t>
            </w:r>
            <w:r w:rsidR="007A43EA">
              <w:t>-</w:t>
            </w:r>
          </w:p>
          <w:p w:rsidR="007A43EA" w:rsidRDefault="009371D3" w:rsidP="007F5BA1">
            <w:pPr>
              <w:pStyle w:val="a3"/>
              <w:jc w:val="center"/>
            </w:pPr>
            <w:r>
              <w:t>2014</w:t>
            </w:r>
          </w:p>
          <w:p w:rsidR="007A43EA" w:rsidRDefault="007A43EA" w:rsidP="007F5BA1">
            <w:pPr>
              <w:pStyle w:val="a3"/>
              <w:jc w:val="center"/>
            </w:pPr>
            <w:proofErr w:type="gramStart"/>
            <w:r>
              <w:t>годах</w:t>
            </w:r>
            <w:proofErr w:type="gramEnd"/>
          </w:p>
        </w:tc>
        <w:tc>
          <w:tcPr>
            <w:tcW w:w="5703" w:type="dxa"/>
            <w:gridSpan w:val="3"/>
          </w:tcPr>
          <w:p w:rsidR="007A43EA" w:rsidRDefault="007A43EA" w:rsidP="007F5BA1">
            <w:pPr>
              <w:pStyle w:val="a3"/>
            </w:pPr>
            <w:r>
              <w:t xml:space="preserve">             в том числе по годам</w:t>
            </w:r>
          </w:p>
        </w:tc>
      </w:tr>
      <w:tr w:rsidR="007A43EA" w:rsidTr="007F5BA1">
        <w:trPr>
          <w:cantSplit/>
        </w:trPr>
        <w:tc>
          <w:tcPr>
            <w:tcW w:w="675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3127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  <w:vMerge/>
          </w:tcPr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</w:tcPr>
          <w:p w:rsidR="007A43EA" w:rsidRDefault="009371D3" w:rsidP="007F5BA1">
            <w:pPr>
              <w:pStyle w:val="a3"/>
              <w:jc w:val="center"/>
            </w:pPr>
            <w:r>
              <w:t>2012</w:t>
            </w:r>
          </w:p>
        </w:tc>
        <w:tc>
          <w:tcPr>
            <w:tcW w:w="1901" w:type="dxa"/>
          </w:tcPr>
          <w:p w:rsidR="007A43EA" w:rsidRDefault="009371D3" w:rsidP="009371D3">
            <w:pPr>
              <w:pStyle w:val="a3"/>
              <w:jc w:val="center"/>
            </w:pPr>
            <w:r>
              <w:t>2013</w:t>
            </w:r>
          </w:p>
        </w:tc>
        <w:tc>
          <w:tcPr>
            <w:tcW w:w="1901" w:type="dxa"/>
          </w:tcPr>
          <w:p w:rsidR="007A43EA" w:rsidRDefault="009371D3" w:rsidP="007F5BA1">
            <w:pPr>
              <w:pStyle w:val="a3"/>
              <w:jc w:val="center"/>
            </w:pPr>
            <w:r>
              <w:t>2014</w:t>
            </w:r>
          </w:p>
        </w:tc>
      </w:tr>
      <w:tr w:rsidR="007A43EA" w:rsidTr="007F5BA1">
        <w:trPr>
          <w:cantSplit/>
        </w:trPr>
        <w:tc>
          <w:tcPr>
            <w:tcW w:w="15208" w:type="dxa"/>
            <w:gridSpan w:val="8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t>1.Координация взаимодействия между государственными и общественными объединениями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Работа в муниципальной межведомственной комиссии по противодействию злоупотребления наркотическими средствами и их незаконному обороту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Члены комиссии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Привлечение Русской православной Церкви к антинаркотической пропаганде и профилактике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 настоятель Свято-Успенской Церкви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Проведение «Круглого стола» по обмену </w:t>
            </w:r>
            <w:r>
              <w:lastRenderedPageBreak/>
              <w:t>опытом работы с участием представителей и руководителей государственных учреждений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образования, </w:t>
            </w:r>
            <w:r>
              <w:lastRenderedPageBreak/>
              <w:t>отдел культуры и спорта, КДН, ЦРБ, военный комиссариат, РОВД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1.4.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Проведение социологических исследований с целью выявления количества подростков и молодёжи, употребляющих наркотические вещества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спорта, </w:t>
            </w:r>
          </w:p>
          <w:p w:rsidR="007A43EA" w:rsidRDefault="007A43EA" w:rsidP="007F5BA1">
            <w:pPr>
              <w:pStyle w:val="a3"/>
            </w:pPr>
            <w:r>
              <w:t>отдел образования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3D7D2F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rPr>
          <w:cantSplit/>
        </w:trPr>
        <w:tc>
          <w:tcPr>
            <w:tcW w:w="15208" w:type="dxa"/>
            <w:gridSpan w:val="8"/>
          </w:tcPr>
          <w:p w:rsidR="007A43EA" w:rsidRDefault="007A43EA" w:rsidP="007A43EA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Содействие развитию молодёжных союзов, организаций, клубов и иных объединений </w:t>
            </w:r>
            <w:proofErr w:type="gramStart"/>
            <w:r>
              <w:rPr>
                <w:b/>
              </w:rPr>
              <w:t>антинаркотической</w:t>
            </w:r>
            <w:proofErr w:type="gramEnd"/>
          </w:p>
          <w:p w:rsidR="007A43EA" w:rsidRDefault="007A43EA" w:rsidP="007F5BA1">
            <w:pPr>
              <w:pStyle w:val="a3"/>
            </w:pPr>
            <w:r>
              <w:rPr>
                <w:b/>
              </w:rPr>
              <w:t>направленности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Работа кабинета «дружественного к молодёжи»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ЦРБ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Активизация работы сельских поселений, </w:t>
            </w:r>
            <w:proofErr w:type="gramStart"/>
            <w:r>
              <w:t>направленный</w:t>
            </w:r>
            <w:proofErr w:type="gramEnd"/>
            <w:r>
              <w:t xml:space="preserve"> на противодействие употребления наркотических средств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 главы сельских поселений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Активизация работы по </w:t>
            </w:r>
            <w:r>
              <w:lastRenderedPageBreak/>
              <w:t>выявлению лиц, употребляющих наркотические вещества и являющихся ВИЧ-инфицированными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РОВД, ЦРБ, </w:t>
            </w:r>
            <w:r>
              <w:lastRenderedPageBreak/>
              <w:t>КДН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rPr>
          <w:cantSplit/>
        </w:trPr>
        <w:tc>
          <w:tcPr>
            <w:tcW w:w="15208" w:type="dxa"/>
            <w:gridSpan w:val="8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3. Участие в разработке и реализации областных программ антинаркотической направленности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Участие молодёжи Монастырщинского района в областных мероприятиях антинаркотической направленности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 Главное управление по делам молодёжи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Организация слётов, совместные акции с молодёжью Смоленской области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 Главное управление по делам молодёжи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Подготовка материалов в средствах массовой информации о проблемах употребления наркотических средств и психотропных </w:t>
            </w:r>
            <w:r>
              <w:lastRenderedPageBreak/>
              <w:t>веществ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спорта, </w:t>
            </w:r>
          </w:p>
          <w:p w:rsidR="007A43EA" w:rsidRDefault="007A43EA" w:rsidP="007F5BA1">
            <w:pPr>
              <w:pStyle w:val="a3"/>
            </w:pPr>
            <w:r>
              <w:t>отдел образования, ЦРБ, КДН, РОВД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</w:tr>
      <w:tr w:rsidR="007A43EA" w:rsidTr="007F5BA1">
        <w:trPr>
          <w:cantSplit/>
        </w:trPr>
        <w:tc>
          <w:tcPr>
            <w:tcW w:w="15208" w:type="dxa"/>
            <w:gridSpan w:val="8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4. Осуществление информационной и пропагандистской деятельности в целях привлечения молодёжи к участию в мероприятиях антинаркотической направленности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Акция-концерт «Скажи жизни «ДА!»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  <w:p w:rsidR="007A43EA" w:rsidRDefault="007A43EA" w:rsidP="007F5BA1">
            <w:pPr>
              <w:pStyle w:val="a3"/>
            </w:pPr>
            <w:r>
              <w:t>(июнь, октябрь)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 РОВД, ЦРБ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Проведение тематических программ в общеобразовательных учреждениях района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образования, ГОУ ПУ-29, настоятель Свято-Успенского храма, ПДН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rPr>
          <w:trHeight w:val="1101"/>
        </w:trPr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Конкурс плакатов «Нет-игле!»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спорта,</w:t>
            </w:r>
          </w:p>
          <w:p w:rsidR="007A43EA" w:rsidRDefault="007A43EA" w:rsidP="007F5BA1">
            <w:pPr>
              <w:pStyle w:val="a3"/>
            </w:pPr>
            <w:r>
              <w:t>отдел образования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7A43EA" w:rsidRDefault="00100E36" w:rsidP="007F5BA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14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rPr>
                <w:b/>
              </w:rPr>
            </w:pPr>
          </w:p>
          <w:p w:rsidR="007A43EA" w:rsidRDefault="00100E36" w:rsidP="007F5BA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12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rPr>
                <w:b/>
              </w:rPr>
            </w:pPr>
          </w:p>
          <w:p w:rsidR="007A43EA" w:rsidRDefault="007A43EA" w:rsidP="007F5BA1">
            <w:pPr>
              <w:pStyle w:val="a3"/>
              <w:rPr>
                <w:b/>
              </w:rPr>
            </w:pP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843547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Диалог-размышление о вреде </w:t>
            </w:r>
            <w:proofErr w:type="spellStart"/>
            <w:r>
              <w:t>табакокурения</w:t>
            </w:r>
            <w:proofErr w:type="spellEnd"/>
            <w:r>
              <w:t>,</w:t>
            </w:r>
          </w:p>
          <w:p w:rsidR="007A43EA" w:rsidRDefault="007A43EA" w:rsidP="007F5BA1">
            <w:pPr>
              <w:pStyle w:val="a3"/>
            </w:pPr>
            <w:r>
              <w:t>алкоголя, наркомании среди подростков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спорта, </w:t>
            </w:r>
          </w:p>
          <w:p w:rsidR="007A43EA" w:rsidRDefault="007A43EA" w:rsidP="007F5BA1">
            <w:pPr>
              <w:pStyle w:val="a3"/>
            </w:pPr>
            <w:r>
              <w:t>отдел образования, ЦРБ, ПДН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Профилактическая беседа о вреде </w:t>
            </w:r>
            <w:r>
              <w:lastRenderedPageBreak/>
              <w:t>употребления курительных смесей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</w:t>
            </w:r>
            <w:r>
              <w:lastRenderedPageBreak/>
              <w:t xml:space="preserve">спорта, </w:t>
            </w:r>
          </w:p>
          <w:p w:rsidR="007A43EA" w:rsidRDefault="007A43EA" w:rsidP="007F5BA1">
            <w:pPr>
              <w:pStyle w:val="a3"/>
            </w:pPr>
            <w:r>
              <w:t>отдел образования, РОВД, ЦРБ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lastRenderedPageBreak/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lastRenderedPageBreak/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lastRenderedPageBreak/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lastRenderedPageBreak/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4.6.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Конкурс сочинений  «Мы выбираем здоровье»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образования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Вечер для подростков, посвящённый Дню отказа от курения «Жизнь без табака»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100E36" w:rsidP="007F5BA1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6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4.8.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Обеспечение органов и учреждений системы профилактики плакатами, буклетами, компакт-дисками с антинаркотической пропагандой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культуры и спорта, Управление Федеральной службы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4.9.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Проведение кинолекториев, направленных на профилактику наркомании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культуры и спорта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431A5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BC453F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A43EA">
              <w:rPr>
                <w:b/>
              </w:rPr>
              <w:t>,0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100E36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,0</w:t>
            </w:r>
          </w:p>
        </w:tc>
      </w:tr>
      <w:tr w:rsidR="007A43EA" w:rsidTr="007F5BA1">
        <w:trPr>
          <w:cantSplit/>
        </w:trPr>
        <w:tc>
          <w:tcPr>
            <w:tcW w:w="15208" w:type="dxa"/>
            <w:gridSpan w:val="8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t>5. Профилактика употребления несовершеннолетними наркотических средств и психотропных веществ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Разработка планов по проведению санитарно-</w:t>
            </w:r>
            <w:r>
              <w:lastRenderedPageBreak/>
              <w:t xml:space="preserve">разъяснительной работы о вреде наркомании среди учащихся и родителей  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образования, </w:t>
            </w:r>
            <w:r>
              <w:lastRenderedPageBreak/>
              <w:t xml:space="preserve">ЦРБ, отдел культуры и спорта, РОВД, </w:t>
            </w:r>
          </w:p>
          <w:p w:rsidR="007A43EA" w:rsidRDefault="007A43EA" w:rsidP="007F5BA1">
            <w:pPr>
              <w:pStyle w:val="a3"/>
            </w:pPr>
            <w:r>
              <w:t>ГОУ ПУ-29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5.2.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Проведение </w:t>
            </w:r>
            <w:proofErr w:type="spellStart"/>
            <w:r>
              <w:t>мониторга</w:t>
            </w:r>
            <w:proofErr w:type="spellEnd"/>
            <w:r>
              <w:t xml:space="preserve"> с целью выявления уровня распространения, употребления ПАВ среди учащихся ОУ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Отдел образования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  <w:p w:rsidR="007A43EA" w:rsidRDefault="007A43EA" w:rsidP="007F5BA1">
            <w:pPr>
              <w:pStyle w:val="a3"/>
              <w:jc w:val="center"/>
            </w:pP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Проведение плановых медицинских осмотров с целью выявления детей, употребляющих ПАВ и оказание адресной помощи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ЦРБ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>Выявление семей, в которых родители употребляют наркотики, организация работы с детьми из этих семей, оказание им необходимой помощи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Весь период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>РОВД, ЦРБ, отдел образования, сектор социальной защиты населения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5.5.</w:t>
            </w:r>
          </w:p>
        </w:tc>
        <w:tc>
          <w:tcPr>
            <w:tcW w:w="3127" w:type="dxa"/>
          </w:tcPr>
          <w:p w:rsidR="007A43EA" w:rsidRDefault="007A43EA" w:rsidP="007F5BA1">
            <w:pPr>
              <w:pStyle w:val="a3"/>
            </w:pPr>
            <w:r>
              <w:t xml:space="preserve">Проведение семинара «Система организации работы школы по профилактике </w:t>
            </w:r>
            <w:r>
              <w:lastRenderedPageBreak/>
              <w:t>употребления ПАВ среди учащихся»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lastRenderedPageBreak/>
              <w:t>Ежегодно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</w:pPr>
            <w:r>
              <w:t xml:space="preserve">Отдел образования, ЦРБ, </w:t>
            </w:r>
          </w:p>
          <w:p w:rsidR="007A43EA" w:rsidRDefault="007A43EA" w:rsidP="007F5BA1">
            <w:pPr>
              <w:pStyle w:val="a3"/>
            </w:pPr>
            <w:r>
              <w:t>РОВД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</w:p>
          <w:p w:rsidR="007A43EA" w:rsidRDefault="007A43EA" w:rsidP="007F5BA1">
            <w:pPr>
              <w:pStyle w:val="a3"/>
              <w:jc w:val="center"/>
            </w:pPr>
            <w: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1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  <w:p w:rsidR="007A43EA" w:rsidRDefault="007A43EA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43EA" w:rsidTr="007F5BA1">
        <w:trPr>
          <w:cantSplit/>
        </w:trPr>
        <w:tc>
          <w:tcPr>
            <w:tcW w:w="675" w:type="dxa"/>
          </w:tcPr>
          <w:p w:rsidR="007A43EA" w:rsidRDefault="007A43EA" w:rsidP="007F5BA1">
            <w:pPr>
              <w:pStyle w:val="a3"/>
              <w:jc w:val="center"/>
              <w:rPr>
                <w:b/>
              </w:rPr>
            </w:pPr>
          </w:p>
        </w:tc>
        <w:tc>
          <w:tcPr>
            <w:tcW w:w="6929" w:type="dxa"/>
            <w:gridSpan w:val="3"/>
          </w:tcPr>
          <w:p w:rsidR="007A43EA" w:rsidRDefault="007A43EA" w:rsidP="007F5BA1">
            <w:pPr>
              <w:pStyle w:val="a3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01" w:type="dxa"/>
          </w:tcPr>
          <w:p w:rsidR="007A43EA" w:rsidRDefault="009371D3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A43EA">
              <w:rPr>
                <w:b/>
              </w:rPr>
              <w:t>0,0</w:t>
            </w:r>
          </w:p>
        </w:tc>
        <w:tc>
          <w:tcPr>
            <w:tcW w:w="1901" w:type="dxa"/>
          </w:tcPr>
          <w:p w:rsidR="007A43EA" w:rsidRDefault="009371D3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A43EA">
              <w:rPr>
                <w:b/>
              </w:rPr>
              <w:t>0,0</w:t>
            </w:r>
          </w:p>
        </w:tc>
        <w:tc>
          <w:tcPr>
            <w:tcW w:w="1901" w:type="dxa"/>
          </w:tcPr>
          <w:p w:rsidR="007A43EA" w:rsidRDefault="009371D3" w:rsidP="00BC453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43EA">
              <w:rPr>
                <w:b/>
              </w:rPr>
              <w:t>0,0</w:t>
            </w:r>
          </w:p>
        </w:tc>
        <w:tc>
          <w:tcPr>
            <w:tcW w:w="1901" w:type="dxa"/>
          </w:tcPr>
          <w:p w:rsidR="007A43EA" w:rsidRDefault="009371D3" w:rsidP="007F5B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43EA">
              <w:rPr>
                <w:b/>
              </w:rPr>
              <w:t>0,0</w:t>
            </w:r>
          </w:p>
        </w:tc>
      </w:tr>
    </w:tbl>
    <w:p w:rsidR="007A43EA" w:rsidRDefault="007A43EA" w:rsidP="007A43EA">
      <w:pPr>
        <w:pStyle w:val="a3"/>
        <w:jc w:val="center"/>
        <w:rPr>
          <w:b/>
        </w:rPr>
      </w:pPr>
    </w:p>
    <w:p w:rsidR="009A6587" w:rsidRPr="007A43EA" w:rsidRDefault="009A6587">
      <w:pPr>
        <w:rPr>
          <w:sz w:val="28"/>
          <w:szCs w:val="28"/>
        </w:rPr>
      </w:pPr>
    </w:p>
    <w:sectPr w:rsidR="009A6587" w:rsidRPr="007A43EA" w:rsidSect="007A4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153"/>
    <w:multiLevelType w:val="singleLevel"/>
    <w:tmpl w:val="9D4C1B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5E378C"/>
    <w:multiLevelType w:val="singleLevel"/>
    <w:tmpl w:val="0EC0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EA"/>
    <w:rsid w:val="00100E36"/>
    <w:rsid w:val="00197AC6"/>
    <w:rsid w:val="003D7D2F"/>
    <w:rsid w:val="00662184"/>
    <w:rsid w:val="007431A5"/>
    <w:rsid w:val="007516D3"/>
    <w:rsid w:val="007A43EA"/>
    <w:rsid w:val="00843547"/>
    <w:rsid w:val="009371D3"/>
    <w:rsid w:val="009A6587"/>
    <w:rsid w:val="00BC453F"/>
    <w:rsid w:val="00F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43E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A4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43E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A43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2012-03-06T13:03:00Z</cp:lastPrinted>
  <dcterms:created xsi:type="dcterms:W3CDTF">2012-01-18T12:05:00Z</dcterms:created>
  <dcterms:modified xsi:type="dcterms:W3CDTF">2012-11-14T05:28:00Z</dcterms:modified>
</cp:coreProperties>
</file>