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2C34">
      <w:pPr>
        <w:spacing w:line="240" w:lineRule="auto"/>
        <w:jc w:val="right"/>
        <w:rPr>
          <w:sz w:val="28"/>
          <w:szCs w:val="28"/>
        </w:rPr>
      </w:pPr>
    </w:p>
    <w:p w14:paraId="18700150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eastAsia="en-US"/>
        </w:rPr>
        <w:pict>
          <v:shape id="_x0000_s2050" o:spid="_x0000_s2050" o:spt="75" type="#_x0000_t75" style="position:absolute;left:0pt;margin-left:226.9pt;margin-top:0pt;height:63.25pt;width:56.75pt;mso-wrap-distance-bottom:0pt;mso-wrap-distance-left:9pt;mso-wrap-distance-right:9pt;mso-wrap-distance-top:0pt;z-index:251660288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square" side="left"/>
          </v:shape>
          <o:OLEObject Type="Embed" ProgID="Word.Picture.8" ShapeID="_x0000_s2050" DrawAspect="Content" ObjectID="_1468075725" r:id="rId13">
            <o:LockedField>false</o:LockedField>
          </o:OLEObject>
        </w:pict>
      </w:r>
      <w:r>
        <w:rPr>
          <w:rFonts w:ascii="Times New Roman CYR" w:hAnsi="Times New Roman CYR"/>
          <w:sz w:val="24"/>
          <w:szCs w:val="24"/>
        </w:rPr>
        <w:t xml:space="preserve">    </w:t>
      </w:r>
    </w:p>
    <w:p w14:paraId="734375C0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14:paraId="356C058D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70C249E3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4F93827B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21ED1F85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14:paraId="19C0755D">
      <w:pPr>
        <w:suppressAutoHyphens w:val="0"/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«МОНАСТЫРЩИНСКИЙ МУНИЦИПАЛЬНЫЙ ОКРУГ» СМОЛЕНСКОЙ ОБЛАСТИ</w:t>
      </w:r>
    </w:p>
    <w:p w14:paraId="52BCD7E5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14:paraId="4E17EDB1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3F761901">
      <w:pPr>
        <w:pBdr>
          <w:bottom w:val="single" w:color="auto" w:sz="12" w:space="1"/>
        </w:pBdr>
        <w:suppressAutoHyphens w:val="0"/>
        <w:spacing w:line="240" w:lineRule="auto"/>
        <w:rPr>
          <w:sz w:val="12"/>
          <w:szCs w:val="12"/>
        </w:rPr>
      </w:pPr>
    </w:p>
    <w:p w14:paraId="310822F3">
      <w:pPr>
        <w:suppressAutoHyphens w:val="0"/>
        <w:spacing w:line="280" w:lineRule="exact"/>
        <w:rPr>
          <w:sz w:val="24"/>
          <w:szCs w:val="24"/>
        </w:rPr>
      </w:pPr>
    </w:p>
    <w:p w14:paraId="1CDED185">
      <w:pPr>
        <w:suppressAutoHyphens w:val="0"/>
        <w:spacing w:line="280" w:lineRule="exac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30.01.2025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62</w:t>
      </w:r>
      <w:bookmarkStart w:id="0" w:name="_GoBack"/>
      <w:bookmarkEnd w:id="0"/>
    </w:p>
    <w:p w14:paraId="719622D2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14:paraId="50353FC1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«Монастырщинский муниципальный округ» Смоленской области»</w:t>
      </w:r>
    </w:p>
    <w:p w14:paraId="4DAA8933">
      <w:pPr>
        <w:suppressAutoHyphens w:val="0"/>
        <w:spacing w:line="280" w:lineRule="exact"/>
        <w:rPr>
          <w:sz w:val="28"/>
          <w:szCs w:val="28"/>
        </w:rPr>
      </w:pPr>
    </w:p>
    <w:p w14:paraId="6F3516C7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постановлением Администрации муниципального образования «Монастырщинский район» Смоленской области от 30.10.2024 № 0417 «Об утверждении Порядка принятия решения о разработке муниципальных программ, их формирования и реализации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», постановлением Администрации муниципального образования «Монастырщинский район» Смоленской области от 05.11.2024 № 0423 «Об утверждении перечня муниципальных программ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»»</w:t>
      </w:r>
    </w:p>
    <w:p w14:paraId="31A397FC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8CC1B0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47FD962C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</w:p>
    <w:p w14:paraId="34671001">
      <w:pPr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 «Энергосбережение и повышение энергетической эффективности в муниципальном образовании «Монастырщинский муниципальный округ» Смоленской области».</w:t>
      </w:r>
    </w:p>
    <w:p w14:paraId="4A45A3EB">
      <w:pPr>
        <w:suppressAutoHyphens w:val="0"/>
        <w:autoSpaceDE w:val="0"/>
        <w:autoSpaceDN w:val="0"/>
        <w:adjustRightInd w:val="0"/>
        <w:spacing w:line="280" w:lineRule="exact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информационно-коммуникационной сети «Интернет» (С.В. Юркин).</w:t>
      </w:r>
    </w:p>
    <w:p w14:paraId="5633EB24">
      <w:pPr>
        <w:tabs>
          <w:tab w:val="left" w:pos="6237"/>
        </w:tabs>
        <w:suppressAutoHyphens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</w:p>
    <w:p w14:paraId="3049B72D">
      <w:pPr>
        <w:tabs>
          <w:tab w:val="left" w:pos="4536"/>
        </w:tabs>
        <w:suppressAutoHyphens w:val="0"/>
        <w:spacing w:line="280" w:lineRule="exact"/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«Монастырщинский муниципальный округ» </w:t>
      </w:r>
    </w:p>
    <w:p w14:paraId="0BF1A83D">
      <w:pPr>
        <w:suppressAutoHyphens w:val="0"/>
        <w:spacing w:line="280" w:lineRule="exact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В.Б. Титов</w:t>
      </w:r>
    </w:p>
    <w:p w14:paraId="55605F27">
      <w:pPr>
        <w:spacing w:line="240" w:lineRule="auto"/>
        <w:ind w:left="5245"/>
        <w:jc w:val="both"/>
        <w:rPr>
          <w:sz w:val="28"/>
          <w:szCs w:val="28"/>
        </w:rPr>
      </w:pPr>
    </w:p>
    <w:p w14:paraId="3CE5A255">
      <w:pPr>
        <w:spacing w:line="240" w:lineRule="auto"/>
        <w:ind w:left="5245"/>
        <w:jc w:val="both"/>
        <w:rPr>
          <w:sz w:val="28"/>
          <w:szCs w:val="28"/>
        </w:rPr>
      </w:pPr>
    </w:p>
    <w:p w14:paraId="3897848C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9B699A8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«Монастырщинский муниципальный округ» Смоленской области </w:t>
      </w:r>
    </w:p>
    <w:p w14:paraId="4D2E204B">
      <w:pPr>
        <w:spacing w:line="240" w:lineRule="auto"/>
        <w:ind w:left="5245"/>
        <w:jc w:val="both"/>
        <w:rPr>
          <w:sz w:val="28"/>
        </w:rPr>
      </w:pPr>
      <w:r>
        <w:rPr>
          <w:sz w:val="28"/>
          <w:szCs w:val="28"/>
        </w:rPr>
        <w:t>от _________ № _______</w:t>
      </w:r>
    </w:p>
    <w:p w14:paraId="12F3FEC9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14:paraId="52AF9318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14:paraId="17241EBB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Муниципальная программа </w:t>
      </w:r>
    </w:p>
    <w:p w14:paraId="7016EA78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14:paraId="5206068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«Энергосбережение и повышение энергетической эффективности муниципального образования</w:t>
      </w:r>
    </w:p>
    <w:p w14:paraId="4DDEEA8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«Монастырщинский муниципальный округ» Смоленской области»</w:t>
      </w:r>
    </w:p>
    <w:p w14:paraId="4778ED85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14:paraId="49E79B13">
      <w:pPr>
        <w:widowControl w:val="0"/>
        <w:spacing w:line="240" w:lineRule="auto"/>
        <w:rPr>
          <w:b/>
          <w:sz w:val="40"/>
          <w:szCs w:val="40"/>
        </w:rPr>
      </w:pPr>
    </w:p>
    <w:p w14:paraId="17F2C695">
      <w:pPr>
        <w:widowControl w:val="0"/>
        <w:spacing w:line="240" w:lineRule="auto"/>
        <w:rPr>
          <w:b/>
          <w:sz w:val="40"/>
          <w:szCs w:val="40"/>
        </w:rPr>
      </w:pPr>
    </w:p>
    <w:p w14:paraId="517EA312">
      <w:pPr>
        <w:widowControl w:val="0"/>
        <w:spacing w:line="240" w:lineRule="auto"/>
        <w:rPr>
          <w:b/>
          <w:sz w:val="40"/>
          <w:szCs w:val="40"/>
        </w:rPr>
      </w:pPr>
    </w:p>
    <w:p w14:paraId="69DE29E4">
      <w:pPr>
        <w:widowControl w:val="0"/>
        <w:spacing w:line="240" w:lineRule="auto"/>
        <w:rPr>
          <w:b/>
          <w:sz w:val="40"/>
          <w:szCs w:val="40"/>
        </w:rPr>
      </w:pPr>
    </w:p>
    <w:p w14:paraId="46FC46AB">
      <w:pPr>
        <w:widowControl w:val="0"/>
        <w:spacing w:line="240" w:lineRule="auto"/>
        <w:rPr>
          <w:b/>
          <w:sz w:val="40"/>
          <w:szCs w:val="40"/>
        </w:rPr>
      </w:pPr>
    </w:p>
    <w:p w14:paraId="60FF0EE8">
      <w:pPr>
        <w:widowControl w:val="0"/>
        <w:spacing w:line="240" w:lineRule="auto"/>
        <w:rPr>
          <w:b/>
          <w:sz w:val="40"/>
          <w:szCs w:val="40"/>
        </w:rPr>
      </w:pPr>
    </w:p>
    <w:p w14:paraId="54062939">
      <w:pPr>
        <w:widowControl w:val="0"/>
        <w:spacing w:line="240" w:lineRule="auto"/>
        <w:rPr>
          <w:b/>
          <w:sz w:val="40"/>
          <w:szCs w:val="40"/>
        </w:rPr>
      </w:pPr>
    </w:p>
    <w:p w14:paraId="7F659410">
      <w:pPr>
        <w:widowControl w:val="0"/>
        <w:spacing w:line="240" w:lineRule="auto"/>
        <w:rPr>
          <w:b/>
          <w:sz w:val="40"/>
          <w:szCs w:val="40"/>
        </w:rPr>
      </w:pPr>
    </w:p>
    <w:p w14:paraId="621295E9">
      <w:pPr>
        <w:widowControl w:val="0"/>
        <w:spacing w:line="240" w:lineRule="auto"/>
        <w:rPr>
          <w:b/>
          <w:sz w:val="40"/>
          <w:szCs w:val="40"/>
        </w:rPr>
      </w:pPr>
    </w:p>
    <w:p w14:paraId="1DA4BDB0">
      <w:pPr>
        <w:widowControl w:val="0"/>
        <w:spacing w:line="240" w:lineRule="auto"/>
        <w:rPr>
          <w:b/>
          <w:sz w:val="40"/>
          <w:szCs w:val="40"/>
        </w:rPr>
      </w:pPr>
    </w:p>
    <w:p w14:paraId="50E51FF6">
      <w:pPr>
        <w:widowControl w:val="0"/>
        <w:spacing w:line="240" w:lineRule="auto"/>
        <w:rPr>
          <w:b/>
          <w:sz w:val="40"/>
          <w:szCs w:val="40"/>
        </w:rPr>
      </w:pPr>
    </w:p>
    <w:p w14:paraId="3811EE14">
      <w:pPr>
        <w:widowControl w:val="0"/>
        <w:spacing w:line="240" w:lineRule="auto"/>
        <w:rPr>
          <w:b/>
          <w:sz w:val="40"/>
          <w:szCs w:val="40"/>
        </w:rPr>
      </w:pPr>
    </w:p>
    <w:p w14:paraId="21D6A060">
      <w:pPr>
        <w:widowControl w:val="0"/>
        <w:spacing w:line="240" w:lineRule="auto"/>
        <w:rPr>
          <w:b/>
          <w:sz w:val="40"/>
          <w:szCs w:val="40"/>
        </w:rPr>
      </w:pPr>
    </w:p>
    <w:p w14:paraId="2EF89E5A">
      <w:pPr>
        <w:widowControl w:val="0"/>
        <w:spacing w:line="240" w:lineRule="auto"/>
        <w:rPr>
          <w:b/>
          <w:sz w:val="40"/>
          <w:szCs w:val="40"/>
        </w:rPr>
      </w:pPr>
    </w:p>
    <w:p w14:paraId="66F6B1A4">
      <w:pPr>
        <w:widowControl w:val="0"/>
        <w:spacing w:line="240" w:lineRule="auto"/>
        <w:rPr>
          <w:b/>
          <w:sz w:val="40"/>
          <w:szCs w:val="40"/>
        </w:rPr>
      </w:pPr>
    </w:p>
    <w:p w14:paraId="531BDEFF">
      <w:pPr>
        <w:widowControl w:val="0"/>
        <w:spacing w:line="240" w:lineRule="auto"/>
        <w:rPr>
          <w:b/>
          <w:sz w:val="40"/>
          <w:szCs w:val="40"/>
        </w:rPr>
      </w:pPr>
    </w:p>
    <w:p w14:paraId="52F81A6D">
      <w:pPr>
        <w:widowControl w:val="0"/>
        <w:spacing w:line="240" w:lineRule="auto"/>
        <w:rPr>
          <w:b/>
          <w:sz w:val="40"/>
          <w:szCs w:val="40"/>
        </w:rPr>
      </w:pPr>
    </w:p>
    <w:p w14:paraId="221A5515">
      <w:pPr>
        <w:widowControl w:val="0"/>
        <w:spacing w:line="240" w:lineRule="auto"/>
        <w:rPr>
          <w:b/>
          <w:sz w:val="40"/>
          <w:szCs w:val="40"/>
        </w:rPr>
      </w:pPr>
    </w:p>
    <w:p w14:paraId="17E816A2">
      <w:pPr>
        <w:widowControl w:val="0"/>
        <w:spacing w:line="240" w:lineRule="auto"/>
        <w:rPr>
          <w:b/>
          <w:sz w:val="40"/>
          <w:szCs w:val="40"/>
        </w:rPr>
      </w:pPr>
    </w:p>
    <w:p w14:paraId="20FA64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14:paraId="150BEE03">
      <w:pPr>
        <w:spacing w:line="240" w:lineRule="auto"/>
        <w:jc w:val="center"/>
        <w:rPr>
          <w:b/>
          <w:sz w:val="28"/>
          <w:szCs w:val="28"/>
        </w:rPr>
      </w:pPr>
    </w:p>
    <w:p w14:paraId="2DE4D66A">
      <w:pPr>
        <w:spacing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Энергосбережение в жилищно-коммунальном и бюджетном секторе муниципального образования «Монастырщинский муниципальный округ» Смоленской области является актуальным и необходимым условием нормального функционирования, так как </w:t>
      </w:r>
      <w:r>
        <w:rPr>
          <w:sz w:val="28"/>
          <w:szCs w:val="28"/>
        </w:rPr>
        <w:t xml:space="preserve">повышение эффективности использования топливно-энергетических ресурсов (далее </w:t>
      </w:r>
      <w:r>
        <w:rPr>
          <w:sz w:val="27"/>
          <w:szCs w:val="27"/>
        </w:rPr>
        <w:t>–</w:t>
      </w:r>
      <w:r>
        <w:rPr>
          <w:sz w:val="28"/>
          <w:szCs w:val="28"/>
        </w:rPr>
        <w:t xml:space="preserve"> ТЭР), </w:t>
      </w:r>
      <w:r>
        <w:rPr>
          <w:color w:val="000000"/>
          <w:sz w:val="28"/>
          <w:szCs w:val="28"/>
        </w:rPr>
        <w:t>при 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14:paraId="489F4FA9">
      <w:pPr>
        <w:pStyle w:val="25"/>
        <w:spacing w:beforeAutospacing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муниципальной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муниципального образования «Монастырщинский муниципальный округ» Смоленской области (далее муниципальное образование).</w:t>
      </w:r>
    </w:p>
    <w:p w14:paraId="6AA6B8AB">
      <w:pPr>
        <w:pStyle w:val="25"/>
        <w:spacing w:beforeAutospacing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политики энергосбережения на территории муниципального образования,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14:paraId="354094B4">
      <w:pPr>
        <w:pStyle w:val="25"/>
        <w:spacing w:beforeAutospacing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14:paraId="3F838DBA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повышения энергоэффективности на сегодняшнем этапе, когда существует большой резерв мало затратных мероприятий, позволяет реализовать стратегические цели государства и хозяйствующих субъектов в области энергосберегающих мероприятий. Для достижения целей проводится комплекс мероприятий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предприятиях, обеспечение учета всего объема потребляемых энергетических ресурсов, анализ потребления, нормирование и установление обоснованных лимитов потребления энергетических ресурсов.</w:t>
      </w:r>
    </w:p>
    <w:p w14:paraId="631B2A3B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4C930707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698E16E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23D2BC45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5745F99E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14:paraId="14593AE3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бюджетном секторе</w:t>
      </w:r>
    </w:p>
    <w:p w14:paraId="6E69534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14:paraId="71B6CD8A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социальной сфере муниципального образования «Монастырщинский муниципальный округ» Смоленской области действует </w:t>
      </w:r>
      <w:r>
        <w:rPr>
          <w:sz w:val="28"/>
          <w:szCs w:val="28"/>
        </w:rPr>
        <w:t>15 м</w:t>
      </w:r>
      <w:r>
        <w:rPr>
          <w:color w:val="000000"/>
          <w:sz w:val="28"/>
          <w:szCs w:val="28"/>
        </w:rPr>
        <w:t>униципальных учреждений образования, культуры, физкультуры и спорта (далее – учреждения бюджетной сферы</w:t>
      </w:r>
      <w:r>
        <w:rPr>
          <w:color w:val="000000"/>
          <w:sz w:val="28"/>
        </w:rPr>
        <w:t xml:space="preserve">). Анализ </w:t>
      </w:r>
      <w:r>
        <w:rPr>
          <w:sz w:val="28"/>
          <w:szCs w:val="28"/>
        </w:rPr>
        <w:t>энергопотребления учреждений бюджетной сферы и казенных учреждений муниципального образования показал, что повышение надежности обеспечения энергоресурсами и снижение их потребления, и следовательно уменьшение расходов на оплату коммунальных ресурсов, достигается проведением следующих мероприятий:</w:t>
      </w:r>
    </w:p>
    <w:p w14:paraId="57A748D2">
      <w:pPr>
        <w:pStyle w:val="64"/>
        <w:tabs>
          <w:tab w:val="left" w:pos="722"/>
        </w:tabs>
        <w:ind w:left="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сбор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ин</w:t>
      </w:r>
      <w:r>
        <w:rPr>
          <w:sz w:val="28"/>
          <w:szCs w:val="28"/>
        </w:rPr>
        <w:t>ф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-3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pacing w:val="-2"/>
          <w:sz w:val="28"/>
          <w:szCs w:val="28"/>
        </w:rPr>
        <w:t>э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ерг</w:t>
      </w:r>
      <w:r>
        <w:rPr>
          <w:spacing w:val="-1"/>
          <w:sz w:val="28"/>
          <w:szCs w:val="28"/>
        </w:rPr>
        <w:t>оп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бле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з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pacing w:val="-3"/>
          <w:sz w:val="28"/>
          <w:szCs w:val="28"/>
        </w:rPr>
        <w:t>и</w:t>
      </w:r>
      <w:r>
        <w:rPr>
          <w:spacing w:val="-1"/>
          <w:sz w:val="28"/>
          <w:szCs w:val="28"/>
        </w:rPr>
        <w:t>ями</w:t>
      </w:r>
      <w:r>
        <w:rPr>
          <w:sz w:val="28"/>
          <w:szCs w:val="28"/>
        </w:rPr>
        <w:t>, 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рое</w:t>
      </w:r>
      <w:r>
        <w:rPr>
          <w:spacing w:val="-1"/>
          <w:sz w:val="28"/>
          <w:szCs w:val="28"/>
        </w:rPr>
        <w:t>ниями</w:t>
      </w:r>
      <w:r>
        <w:rPr>
          <w:sz w:val="28"/>
          <w:szCs w:val="28"/>
        </w:rPr>
        <w:t>, соор</w:t>
      </w:r>
      <w:r>
        <w:rPr>
          <w:spacing w:val="-3"/>
          <w:sz w:val="28"/>
          <w:szCs w:val="28"/>
        </w:rPr>
        <w:t>у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ниями </w:t>
      </w:r>
      <w:r>
        <w:rPr>
          <w:sz w:val="28"/>
          <w:szCs w:val="28"/>
        </w:rPr>
        <w:t>бю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тн</w:t>
      </w:r>
      <w:r>
        <w:rPr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сф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ры;</w:t>
      </w:r>
    </w:p>
    <w:p w14:paraId="3BEFA4C8">
      <w:pPr>
        <w:pStyle w:val="52"/>
        <w:widowControl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обучение муниципальных служащих и работников учреждений бюджетной сферы по эффективному использованию энергетических и коммунальных ресурсов;</w:t>
      </w:r>
    </w:p>
    <w:p w14:paraId="0651B49B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 муниципальных энергосервисных контрактов, энергосервисных договоров для обеспечения муниципальных нужд.</w:t>
      </w:r>
    </w:p>
    <w:p w14:paraId="168468EA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финансирования в рамках по учреждениям бюджетной сферы ведутся следующие работы:</w:t>
      </w:r>
    </w:p>
    <w:p w14:paraId="0FF8C98B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деревянных оконных блоков на пластиковые блоки;</w:t>
      </w:r>
    </w:p>
    <w:p w14:paraId="725B2EBD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приборов учета на энергоресурсы;</w:t>
      </w:r>
    </w:p>
    <w:p w14:paraId="4BED2FE9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регулировка системы отопления;</w:t>
      </w:r>
    </w:p>
    <w:p w14:paraId="79C4A7F5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ламп накаливания на энергосберегающие лампы.</w:t>
      </w:r>
    </w:p>
    <w:p w14:paraId="51EB393A">
      <w:pPr>
        <w:pStyle w:val="52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A48A5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Энергосбережение и повышение энергетической эффективности</w:t>
      </w:r>
    </w:p>
    <w:p w14:paraId="4B1598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жилищном фонде</w:t>
      </w:r>
    </w:p>
    <w:p w14:paraId="1D91FB81">
      <w:pPr>
        <w:spacing w:line="240" w:lineRule="auto"/>
        <w:jc w:val="center"/>
        <w:rPr>
          <w:b/>
          <w:sz w:val="28"/>
          <w:szCs w:val="28"/>
        </w:rPr>
      </w:pPr>
    </w:p>
    <w:p w14:paraId="40E8D818">
      <w:pPr>
        <w:pStyle w:val="19"/>
        <w:tabs>
          <w:tab w:val="left" w:pos="1512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Жилищный фонд относится к наиболее капиталоемким отраслям экономики муниципального образования. </w:t>
      </w:r>
      <w:r>
        <w:rPr>
          <w:szCs w:val="28"/>
        </w:rPr>
        <w:t>В условиях роста тарифов на энергоносители возрастает актуальность проблемы экономного использования энергоресурсов в жилищной сфере муниципального образования.</w:t>
      </w:r>
    </w:p>
    <w:p w14:paraId="7286D8C5">
      <w:pPr>
        <w:pStyle w:val="19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Для снижения роста потребления энергоресурсов осуществляется </w:t>
      </w:r>
      <w:r>
        <w:rPr>
          <w:szCs w:val="28"/>
        </w:rPr>
        <w:t>следующий комплекс мероприятий:</w:t>
      </w:r>
    </w:p>
    <w:p w14:paraId="7AA037CB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замена внутриподъездных светильников в многоквартирных домах на энергосберегающие в антивандальном исполнении;</w:t>
      </w:r>
    </w:p>
    <w:p w14:paraId="5F0B5672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мероприятий по повышению энергетической эффективности при проведении капитального ремонта многоквартирных домов;</w:t>
      </w:r>
    </w:p>
    <w:p w14:paraId="637A9DDB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потребителей о требованиях по оснащению приборами учета;</w:t>
      </w:r>
    </w:p>
    <w:p w14:paraId="45F635F0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распространения в средствах массовой информации информационно-просветительских программ о мероприятиях и способах энергосбережения и повышения и иной актуальной информации в данной области, информирование потребителей об энергетической эффективности бытовых энергопотребляющих устройств и других товаров, в отношении которых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14:paraId="2C0D7945">
      <w:pPr>
        <w:pStyle w:val="5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перевод на отопление МКД в муниципальном образовании «Монастырщинский муниципальный округ» Смоленской области.</w:t>
      </w:r>
    </w:p>
    <w:p w14:paraId="75D5E9A4">
      <w:pPr>
        <w:pStyle w:val="5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FD66B">
      <w:pPr>
        <w:pStyle w:val="5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A8462">
      <w:pPr>
        <w:spacing w:line="240" w:lineRule="auto"/>
        <w:jc w:val="center"/>
        <w:rPr>
          <w:b/>
          <w:sz w:val="28"/>
          <w:szCs w:val="28"/>
        </w:rPr>
      </w:pPr>
    </w:p>
    <w:p w14:paraId="0009C172">
      <w:pPr>
        <w:spacing w:line="240" w:lineRule="auto"/>
        <w:jc w:val="center"/>
        <w:rPr>
          <w:b/>
          <w:sz w:val="28"/>
          <w:szCs w:val="28"/>
        </w:rPr>
      </w:pPr>
    </w:p>
    <w:p w14:paraId="4D41396B">
      <w:pPr>
        <w:spacing w:line="240" w:lineRule="auto"/>
        <w:jc w:val="center"/>
        <w:rPr>
          <w:b/>
          <w:sz w:val="28"/>
          <w:szCs w:val="28"/>
        </w:rPr>
      </w:pPr>
    </w:p>
    <w:p w14:paraId="41119C3A">
      <w:pPr>
        <w:spacing w:line="240" w:lineRule="auto"/>
        <w:jc w:val="center"/>
        <w:rPr>
          <w:b/>
          <w:sz w:val="28"/>
          <w:szCs w:val="28"/>
        </w:rPr>
      </w:pPr>
    </w:p>
    <w:p w14:paraId="2FD71A50">
      <w:pPr>
        <w:spacing w:line="240" w:lineRule="auto"/>
        <w:jc w:val="center"/>
        <w:rPr>
          <w:b/>
          <w:sz w:val="28"/>
          <w:szCs w:val="28"/>
        </w:rPr>
      </w:pPr>
    </w:p>
    <w:p w14:paraId="16F5F387">
      <w:pPr>
        <w:spacing w:line="240" w:lineRule="auto"/>
        <w:jc w:val="center"/>
        <w:rPr>
          <w:b/>
          <w:sz w:val="28"/>
          <w:szCs w:val="28"/>
        </w:rPr>
      </w:pPr>
    </w:p>
    <w:p w14:paraId="6C71A2C8">
      <w:pPr>
        <w:spacing w:line="240" w:lineRule="auto"/>
        <w:jc w:val="center"/>
        <w:rPr>
          <w:b/>
          <w:sz w:val="28"/>
          <w:szCs w:val="28"/>
        </w:rPr>
      </w:pPr>
    </w:p>
    <w:p w14:paraId="37737E80">
      <w:pPr>
        <w:spacing w:line="240" w:lineRule="auto"/>
        <w:jc w:val="center"/>
        <w:rPr>
          <w:b/>
          <w:sz w:val="28"/>
          <w:szCs w:val="28"/>
        </w:rPr>
      </w:pPr>
    </w:p>
    <w:p w14:paraId="3D674852">
      <w:pPr>
        <w:spacing w:line="240" w:lineRule="auto"/>
        <w:jc w:val="center"/>
        <w:rPr>
          <w:b/>
          <w:sz w:val="28"/>
          <w:szCs w:val="28"/>
        </w:rPr>
      </w:pPr>
    </w:p>
    <w:p w14:paraId="4D087EB7">
      <w:pPr>
        <w:spacing w:line="240" w:lineRule="auto"/>
        <w:jc w:val="center"/>
        <w:rPr>
          <w:b/>
          <w:sz w:val="28"/>
          <w:szCs w:val="28"/>
        </w:rPr>
      </w:pPr>
    </w:p>
    <w:p w14:paraId="51C5499B">
      <w:pPr>
        <w:spacing w:line="240" w:lineRule="auto"/>
        <w:jc w:val="center"/>
        <w:rPr>
          <w:b/>
          <w:sz w:val="28"/>
          <w:szCs w:val="28"/>
        </w:rPr>
      </w:pPr>
    </w:p>
    <w:p w14:paraId="7A958E77">
      <w:pPr>
        <w:spacing w:line="240" w:lineRule="auto"/>
        <w:jc w:val="center"/>
        <w:rPr>
          <w:b/>
          <w:sz w:val="28"/>
          <w:szCs w:val="28"/>
        </w:rPr>
      </w:pPr>
    </w:p>
    <w:p w14:paraId="39012EA3">
      <w:pPr>
        <w:spacing w:line="240" w:lineRule="auto"/>
        <w:jc w:val="center"/>
        <w:rPr>
          <w:b/>
          <w:sz w:val="28"/>
          <w:szCs w:val="28"/>
        </w:rPr>
      </w:pPr>
    </w:p>
    <w:p w14:paraId="069B5266">
      <w:pPr>
        <w:spacing w:line="240" w:lineRule="auto"/>
        <w:jc w:val="center"/>
        <w:rPr>
          <w:b/>
          <w:sz w:val="28"/>
          <w:szCs w:val="28"/>
        </w:rPr>
      </w:pPr>
    </w:p>
    <w:p w14:paraId="20EAED87">
      <w:pPr>
        <w:spacing w:line="240" w:lineRule="auto"/>
        <w:jc w:val="center"/>
        <w:rPr>
          <w:b/>
          <w:sz w:val="28"/>
          <w:szCs w:val="28"/>
        </w:rPr>
      </w:pPr>
    </w:p>
    <w:p w14:paraId="0EDCFCAA">
      <w:pPr>
        <w:spacing w:line="240" w:lineRule="auto"/>
        <w:jc w:val="center"/>
        <w:rPr>
          <w:b/>
          <w:sz w:val="28"/>
          <w:szCs w:val="28"/>
        </w:rPr>
      </w:pPr>
    </w:p>
    <w:p w14:paraId="28AA79A0">
      <w:pPr>
        <w:spacing w:line="240" w:lineRule="auto"/>
        <w:jc w:val="center"/>
        <w:rPr>
          <w:b/>
          <w:sz w:val="28"/>
          <w:szCs w:val="28"/>
        </w:rPr>
      </w:pPr>
    </w:p>
    <w:p w14:paraId="4545ADD7">
      <w:pPr>
        <w:spacing w:line="240" w:lineRule="auto"/>
        <w:jc w:val="center"/>
        <w:rPr>
          <w:b/>
          <w:sz w:val="28"/>
          <w:szCs w:val="28"/>
        </w:rPr>
      </w:pPr>
    </w:p>
    <w:p w14:paraId="2036E098">
      <w:pPr>
        <w:spacing w:line="240" w:lineRule="auto"/>
        <w:jc w:val="center"/>
        <w:rPr>
          <w:b/>
          <w:sz w:val="28"/>
          <w:szCs w:val="28"/>
        </w:rPr>
      </w:pPr>
    </w:p>
    <w:p w14:paraId="485EFB70">
      <w:pPr>
        <w:spacing w:line="240" w:lineRule="auto"/>
        <w:jc w:val="center"/>
        <w:rPr>
          <w:b/>
          <w:sz w:val="28"/>
          <w:szCs w:val="28"/>
        </w:rPr>
      </w:pPr>
    </w:p>
    <w:p w14:paraId="78D2FD91">
      <w:pPr>
        <w:spacing w:line="240" w:lineRule="auto"/>
        <w:jc w:val="center"/>
        <w:rPr>
          <w:b/>
          <w:sz w:val="28"/>
          <w:szCs w:val="28"/>
        </w:rPr>
      </w:pPr>
    </w:p>
    <w:p w14:paraId="1D150C36">
      <w:pPr>
        <w:spacing w:line="240" w:lineRule="auto"/>
        <w:jc w:val="center"/>
        <w:rPr>
          <w:b/>
          <w:sz w:val="28"/>
          <w:szCs w:val="28"/>
        </w:rPr>
      </w:pPr>
    </w:p>
    <w:p w14:paraId="3F1948C9">
      <w:pPr>
        <w:spacing w:line="240" w:lineRule="auto"/>
        <w:jc w:val="center"/>
        <w:rPr>
          <w:b/>
          <w:sz w:val="28"/>
          <w:szCs w:val="28"/>
        </w:rPr>
      </w:pPr>
    </w:p>
    <w:p w14:paraId="66256567">
      <w:pPr>
        <w:spacing w:line="240" w:lineRule="auto"/>
        <w:jc w:val="center"/>
        <w:rPr>
          <w:b/>
          <w:sz w:val="28"/>
          <w:szCs w:val="28"/>
        </w:rPr>
      </w:pPr>
    </w:p>
    <w:p w14:paraId="0432F777">
      <w:pPr>
        <w:spacing w:line="240" w:lineRule="auto"/>
        <w:jc w:val="center"/>
        <w:rPr>
          <w:b/>
          <w:sz w:val="28"/>
          <w:szCs w:val="28"/>
        </w:rPr>
      </w:pPr>
    </w:p>
    <w:p w14:paraId="15A0E30D">
      <w:pPr>
        <w:spacing w:line="240" w:lineRule="auto"/>
        <w:jc w:val="center"/>
        <w:rPr>
          <w:b/>
          <w:sz w:val="28"/>
          <w:szCs w:val="28"/>
        </w:rPr>
      </w:pPr>
    </w:p>
    <w:p w14:paraId="764EBA8F">
      <w:pPr>
        <w:spacing w:line="240" w:lineRule="auto"/>
        <w:jc w:val="center"/>
        <w:rPr>
          <w:b/>
          <w:sz w:val="28"/>
          <w:szCs w:val="28"/>
        </w:rPr>
      </w:pPr>
    </w:p>
    <w:p w14:paraId="746E696B">
      <w:pPr>
        <w:spacing w:line="240" w:lineRule="auto"/>
        <w:jc w:val="center"/>
        <w:rPr>
          <w:b/>
          <w:sz w:val="28"/>
          <w:szCs w:val="28"/>
        </w:rPr>
      </w:pPr>
    </w:p>
    <w:p w14:paraId="7A883289">
      <w:pPr>
        <w:spacing w:line="240" w:lineRule="auto"/>
        <w:jc w:val="center"/>
        <w:rPr>
          <w:b/>
          <w:sz w:val="28"/>
          <w:szCs w:val="28"/>
        </w:rPr>
      </w:pPr>
    </w:p>
    <w:p w14:paraId="522E0732">
      <w:pPr>
        <w:spacing w:line="240" w:lineRule="auto"/>
        <w:jc w:val="center"/>
        <w:rPr>
          <w:b/>
          <w:sz w:val="28"/>
          <w:szCs w:val="28"/>
        </w:rPr>
      </w:pPr>
    </w:p>
    <w:p w14:paraId="40DB5116">
      <w:pPr>
        <w:spacing w:line="240" w:lineRule="auto"/>
        <w:jc w:val="center"/>
        <w:rPr>
          <w:b/>
          <w:sz w:val="28"/>
          <w:szCs w:val="28"/>
        </w:rPr>
      </w:pPr>
    </w:p>
    <w:p w14:paraId="316173E2">
      <w:pPr>
        <w:spacing w:line="240" w:lineRule="auto"/>
        <w:jc w:val="center"/>
        <w:rPr>
          <w:b/>
          <w:sz w:val="28"/>
          <w:szCs w:val="28"/>
        </w:rPr>
      </w:pPr>
    </w:p>
    <w:p w14:paraId="55BC2E32">
      <w:pPr>
        <w:spacing w:line="240" w:lineRule="auto"/>
        <w:jc w:val="center"/>
        <w:rPr>
          <w:b/>
          <w:sz w:val="28"/>
          <w:szCs w:val="28"/>
        </w:rPr>
      </w:pPr>
    </w:p>
    <w:p w14:paraId="5AE40E95">
      <w:pPr>
        <w:spacing w:line="240" w:lineRule="auto"/>
        <w:jc w:val="center"/>
        <w:rPr>
          <w:b/>
          <w:sz w:val="28"/>
          <w:szCs w:val="28"/>
        </w:rPr>
      </w:pPr>
    </w:p>
    <w:p w14:paraId="4C51680B">
      <w:pPr>
        <w:spacing w:line="240" w:lineRule="auto"/>
        <w:jc w:val="center"/>
        <w:rPr>
          <w:b/>
          <w:sz w:val="28"/>
          <w:szCs w:val="28"/>
        </w:rPr>
      </w:pPr>
    </w:p>
    <w:p w14:paraId="771990DE">
      <w:pPr>
        <w:spacing w:line="240" w:lineRule="auto"/>
        <w:jc w:val="center"/>
        <w:rPr>
          <w:b/>
          <w:sz w:val="28"/>
          <w:szCs w:val="28"/>
        </w:rPr>
      </w:pPr>
    </w:p>
    <w:p w14:paraId="5954011B">
      <w:pPr>
        <w:spacing w:line="240" w:lineRule="auto"/>
        <w:jc w:val="center"/>
        <w:rPr>
          <w:b/>
          <w:sz w:val="28"/>
          <w:szCs w:val="28"/>
        </w:rPr>
      </w:pPr>
    </w:p>
    <w:p w14:paraId="03811617">
      <w:pPr>
        <w:spacing w:line="240" w:lineRule="auto"/>
        <w:jc w:val="center"/>
        <w:rPr>
          <w:b/>
          <w:sz w:val="28"/>
          <w:szCs w:val="28"/>
        </w:rPr>
      </w:pPr>
    </w:p>
    <w:p w14:paraId="07A24A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А С П О Р Т</w:t>
      </w:r>
    </w:p>
    <w:p w14:paraId="607971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14:paraId="1B9F40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муниципального образования «Монастырщинский муниципальный округ» Смоленской области»</w:t>
      </w:r>
    </w:p>
    <w:p w14:paraId="12244B18">
      <w:pPr>
        <w:spacing w:line="240" w:lineRule="auto"/>
        <w:jc w:val="center"/>
        <w:rPr>
          <w:i/>
          <w:sz w:val="28"/>
          <w:szCs w:val="28"/>
        </w:rPr>
      </w:pPr>
    </w:p>
    <w:p w14:paraId="7DD51314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14:paraId="6B94B4E7">
      <w:pPr>
        <w:spacing w:line="240" w:lineRule="auto"/>
        <w:ind w:left="360"/>
        <w:rPr>
          <w:b/>
          <w:sz w:val="28"/>
          <w:szCs w:val="28"/>
        </w:rPr>
      </w:pP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771"/>
      </w:tblGrid>
      <w:tr w14:paraId="5FFF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4F2A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Ответственный исполнитель </w:t>
            </w:r>
            <w:r>
              <w:rPr>
                <w:sz w:val="27"/>
                <w:szCs w:val="27"/>
              </w:rPr>
              <w:br w:type="textWrapping"/>
            </w:r>
            <w:r>
              <w:rPr>
                <w:sz w:val="27"/>
                <w:szCs w:val="27"/>
              </w:rPr>
              <w:t xml:space="preserve">муниципальной программы </w:t>
            </w:r>
          </w:p>
        </w:tc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57D16">
            <w:pPr>
              <w:widowControl w:val="0"/>
              <w:spacing w:line="240" w:lineRule="auto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04CDB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D8A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BE9F">
            <w:pPr>
              <w:widowControl w:val="0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2025 – 2027 годы</w:t>
            </w:r>
          </w:p>
        </w:tc>
      </w:tr>
      <w:tr w14:paraId="2E997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45C5B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2131B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Повышение энергетической эффективности  потребления ресурсов и экономии бюджетных средств в муниципальном образовании «Монастырщинский муниципальный округ» Смоленской области</w:t>
            </w:r>
          </w:p>
        </w:tc>
      </w:tr>
      <w:tr w14:paraId="2F7CCF3F">
        <w:trPr>
          <w:cantSplit/>
          <w:trHeight w:val="677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E833D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0E2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финансирования составляет 150,0 тыс. рублей, из них:</w:t>
            </w:r>
          </w:p>
          <w:p w14:paraId="29BF5B33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50,0 тыс. рублей, из них:</w:t>
            </w:r>
          </w:p>
          <w:p w14:paraId="04B566E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– 50,0 тыс. рублей;</w:t>
            </w:r>
          </w:p>
          <w:p w14:paraId="020F1E7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средства областного бюджета – 0 тыс. рублей.</w:t>
            </w:r>
          </w:p>
          <w:p w14:paraId="50A24E7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50,0 тыс. рублей, из них:</w:t>
            </w:r>
          </w:p>
          <w:p w14:paraId="7E2D6424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–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50,0 тыс. рублей;</w:t>
            </w:r>
          </w:p>
          <w:p w14:paraId="1E217A42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областного бюджета – 0 тыс. рублей.</w:t>
            </w:r>
          </w:p>
          <w:p w14:paraId="6B5929B5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50,0 тыс. рублей, из них:</w:t>
            </w:r>
          </w:p>
          <w:p w14:paraId="770E2D6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– 50,0 тыс. рублей;</w:t>
            </w:r>
          </w:p>
          <w:p w14:paraId="6B23A97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средства областного бюджета – 0 тыс. рублей.</w:t>
            </w:r>
          </w:p>
          <w:p w14:paraId="051C5B2D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70802935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 </w:t>
            </w:r>
          </w:p>
        </w:tc>
      </w:tr>
    </w:tbl>
    <w:p w14:paraId="749225DF">
      <w:pPr>
        <w:tabs>
          <w:tab w:val="left" w:pos="3402"/>
        </w:tabs>
        <w:spacing w:line="240" w:lineRule="auto"/>
        <w:ind w:left="720" w:right="-427"/>
        <w:contextualSpacing/>
        <w:rPr>
          <w:b/>
          <w:sz w:val="28"/>
          <w:szCs w:val="28"/>
        </w:rPr>
      </w:pPr>
    </w:p>
    <w:p w14:paraId="62177CA0">
      <w:pPr>
        <w:spacing w:line="240" w:lineRule="auto"/>
        <w:jc w:val="center"/>
        <w:rPr>
          <w:b/>
          <w:sz w:val="28"/>
          <w:szCs w:val="28"/>
        </w:rPr>
      </w:pPr>
    </w:p>
    <w:p w14:paraId="47D78425">
      <w:pPr>
        <w:spacing w:line="240" w:lineRule="auto"/>
        <w:sectPr>
          <w:headerReference r:id="rId6" w:type="first"/>
          <w:headerReference r:id="rId5" w:type="default"/>
          <w:pgSz w:w="11906" w:h="16838"/>
          <w:pgMar w:top="1134" w:right="707" w:bottom="993" w:left="1134" w:header="568" w:footer="579" w:gutter="0"/>
          <w:pgNumType w:start="1"/>
          <w:cols w:space="720" w:num="1"/>
          <w:formProt w:val="0"/>
          <w:titlePg/>
          <w:docGrid w:linePitch="272" w:charSpace="0"/>
        </w:sectPr>
      </w:pPr>
    </w:p>
    <w:p w14:paraId="2CD6C437">
      <w:pPr>
        <w:spacing w:line="240" w:lineRule="auto"/>
        <w:rPr>
          <w:b/>
          <w:sz w:val="28"/>
          <w:szCs w:val="28"/>
        </w:rPr>
      </w:pPr>
    </w:p>
    <w:p w14:paraId="06363B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 w14:paraId="41732A56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9"/>
        <w:tblpPr w:leftFromText="180" w:rightFromText="180" w:vertAnchor="text" w:horzAnchor="page" w:tblpX="978" w:tblpY="16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276"/>
        <w:gridCol w:w="1276"/>
        <w:gridCol w:w="850"/>
        <w:gridCol w:w="851"/>
        <w:gridCol w:w="957"/>
      </w:tblGrid>
      <w:tr w14:paraId="6EFC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37080">
            <w:pPr>
              <w:widowControl w:val="0"/>
              <w:spacing w:line="240" w:lineRule="auto"/>
              <w:ind w:right="-67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FE470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F515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</w:t>
            </w:r>
          </w:p>
          <w:p w14:paraId="403446C4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2024 год 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CFD80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Планируемое</w:t>
            </w:r>
          </w:p>
          <w:p w14:paraId="4860223E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значение показателя</w:t>
            </w:r>
          </w:p>
        </w:tc>
      </w:tr>
      <w:tr w14:paraId="1B83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5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3999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65D69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DD450A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57DBC8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C09B41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486954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2027</w:t>
            </w:r>
          </w:p>
          <w:p w14:paraId="7A550DC8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14:paraId="4A4A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C4FB5">
            <w:pPr>
              <w:widowControl w:val="0"/>
              <w:shd w:val="clear" w:color="auto" w:fill="FFFFFF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0F3A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FB48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C2806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4883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3AB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14:paraId="06FF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EB85D">
            <w:pPr>
              <w:widowControl w:val="0"/>
              <w:shd w:val="clear" w:color="auto" w:fill="FFFFFF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1F1A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79EA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7EF3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2EE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8A7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14:paraId="4B66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5CFEE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448D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8202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A36A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8680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55,0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CF7D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60,0</w:t>
            </w:r>
          </w:p>
        </w:tc>
      </w:tr>
      <w:tr w14:paraId="52B2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7A340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22EA3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0847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1DB18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C9B55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68,5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87A1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69,0</w:t>
            </w:r>
          </w:p>
        </w:tc>
      </w:tr>
      <w:tr w14:paraId="1131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F25C">
            <w:pPr>
              <w:widowControl w:val="0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 кв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CF8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F81D9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692D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6DF3B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F37B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0,32</w:t>
            </w:r>
          </w:p>
        </w:tc>
      </w:tr>
      <w:tr w14:paraId="05A33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15825">
            <w:pPr>
              <w:widowControl w:val="0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Удельный расход ТЭР в многоквартирных домах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E0A6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1064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00DC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DF6E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66CC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0,021</w:t>
            </w:r>
          </w:p>
        </w:tc>
      </w:tr>
    </w:tbl>
    <w:p w14:paraId="12DB1667">
      <w:pPr>
        <w:spacing w:line="240" w:lineRule="auto"/>
        <w:rPr>
          <w:b/>
          <w:sz w:val="28"/>
          <w:szCs w:val="28"/>
        </w:rPr>
      </w:pPr>
    </w:p>
    <w:p w14:paraId="1A4791E3">
      <w:pPr>
        <w:spacing w:line="240" w:lineRule="auto"/>
        <w:jc w:val="center"/>
        <w:rPr>
          <w:b/>
          <w:sz w:val="28"/>
          <w:szCs w:val="28"/>
        </w:rPr>
      </w:pPr>
    </w:p>
    <w:p w14:paraId="7D333C0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муниципальной программы</w:t>
      </w:r>
    </w:p>
    <w:p w14:paraId="0A3C4999">
      <w:pPr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Style w:val="9"/>
        <w:tblW w:w="5000" w:type="pc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6"/>
        <w:gridCol w:w="123"/>
        <w:gridCol w:w="284"/>
        <w:gridCol w:w="2693"/>
        <w:gridCol w:w="52"/>
        <w:gridCol w:w="3735"/>
      </w:tblGrid>
      <w:tr w14:paraId="5595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64AC">
            <w:pPr>
              <w:widowControl w:val="0"/>
              <w:spacing w:line="240" w:lineRule="auto"/>
              <w:ind w:left="-110" w:firstLine="39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№п/п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4E44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C1E3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D1E6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Связь с показателями*</w:t>
            </w:r>
            <w:r>
              <w:rPr>
                <w:sz w:val="27"/>
                <w:szCs w:val="27"/>
                <w:vertAlign w:val="superscript"/>
              </w:rPr>
              <w:t xml:space="preserve"> </w:t>
            </w:r>
          </w:p>
        </w:tc>
      </w:tr>
      <w:tr w14:paraId="5708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628B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6C69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2F661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C88FA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14:paraId="5309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F50AF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1792FE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Региональный проект</w:t>
            </w:r>
          </w:p>
        </w:tc>
      </w:tr>
      <w:tr w14:paraId="43A0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18CB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6CE44">
            <w:pP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данной муниципальной программы региональный  проект не реализуется</w:t>
            </w:r>
          </w:p>
        </w:tc>
      </w:tr>
      <w:tr w14:paraId="23D9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64F03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B0AC1">
            <w:pPr>
              <w:widowControl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 Ведомственный проект</w:t>
            </w:r>
          </w:p>
        </w:tc>
      </w:tr>
      <w:tr w14:paraId="000CF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FDD92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DF6BD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данной муниципальной программы ведомственный проект не реализуется</w:t>
            </w:r>
          </w:p>
        </w:tc>
      </w:tr>
      <w:tr w14:paraId="0690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5FBB7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DF9D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 Комплекс процессных мероприятий «</w:t>
            </w:r>
            <w:r>
              <w:rPr>
                <w:b/>
                <w:color w:val="000000"/>
                <w:sz w:val="27"/>
                <w:szCs w:val="27"/>
              </w:rPr>
              <w:t>Энергосбережение и повышение энергетической эффективности в бюджетном секторе»</w:t>
            </w:r>
            <w:r>
              <w:rPr>
                <w:b/>
                <w:sz w:val="27"/>
                <w:szCs w:val="27"/>
              </w:rPr>
              <w:t>.</w:t>
            </w:r>
          </w:p>
        </w:tc>
      </w:tr>
      <w:tr w14:paraId="3EF3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860AB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53BA">
            <w:pPr>
              <w:widowControl w:val="0"/>
              <w:spacing w:line="240" w:lineRule="auto"/>
              <w:ind w:firstLine="851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04FA2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E773">
            <w:pPr>
              <w:widowControl w:val="0"/>
              <w:spacing w:line="240" w:lineRule="auto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.1.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8E3BE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Реализованы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 в бюджетном секторе</w:t>
            </w:r>
          </w:p>
          <w:p w14:paraId="11C2F51A">
            <w:pPr>
              <w:widowControl w:val="0"/>
              <w:spacing w:line="240" w:lineRule="auto"/>
              <w:jc w:val="both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7AF2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Обеспечено  рациональное использование энергетических ресурсов за счет реализации мероприятий по энергосбережению и повышению энергетической эффективности </w:t>
            </w:r>
          </w:p>
          <w:p w14:paraId="1E4D4987">
            <w:pPr>
              <w:widowControl w:val="0"/>
              <w:spacing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C4C887">
            <w:pPr>
              <w:widowControl w:val="0"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14:paraId="72D2993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Cs/>
                <w:sz w:val="27"/>
                <w:szCs w:val="27"/>
              </w:rPr>
      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</w:tr>
      <w:tr w14:paraId="7C214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E596D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4219">
            <w:pPr>
              <w:widowControl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 Комплекс процессных мероприятий «Энергосбережение и повышение энергетической эффективности в жилищном фонде»</w:t>
            </w:r>
          </w:p>
        </w:tc>
      </w:tr>
      <w:tr w14:paraId="2367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B382C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1FB3B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7022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A38C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F51D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Проведены организационные и технологические мероприятия по снижению использования </w:t>
            </w:r>
            <w:r>
              <w:rPr>
                <w:sz w:val="27"/>
                <w:szCs w:val="27"/>
              </w:rPr>
              <w:t>энергоресурсов в жилищном фонде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EE74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счет проводимых мероприятий снижены затраты на оплату коммунальных услуг, обеспечивается комфортное проживание жителей многоквартирных домов </w:t>
            </w:r>
          </w:p>
          <w:p w14:paraId="6C1AC0B9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28DE312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48EDE8C9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7D068CF9">
            <w:pPr>
              <w:pStyle w:val="55"/>
              <w:widowControl w:val="0"/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9316A36">
            <w:pPr>
              <w:widowControl w:val="0"/>
              <w:spacing w:line="240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14:paraId="4A1FDAAE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тепловой энергии, вырабатываемой угольными котельными</w:t>
            </w:r>
          </w:p>
          <w:p w14:paraId="65483AA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14:paraId="4318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6DD87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49498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</w:p>
          <w:p w14:paraId="59EE1441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 Комплекс процессных мероприятий «</w:t>
            </w:r>
            <w:r>
              <w:rPr>
                <w:b/>
                <w:color w:val="000000"/>
                <w:sz w:val="27"/>
                <w:szCs w:val="27"/>
              </w:rPr>
              <w:t>Энергосбережение и повышение энергетической эффективности в системах коммунальной инфраструктуры»</w:t>
            </w:r>
          </w:p>
        </w:tc>
      </w:tr>
      <w:tr w14:paraId="5E3E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069C4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B14FA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7C01A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5B68A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5.1.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D2439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 комплекс организационно-технических мероприятий по управлению энергосбережением при производстве, передаче и потреблении энергетических ресурсов в системах коммунальной инфраструктуры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7F1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Обеспечивается устойчивое и надежное снабжения потребителей коммунальными ресурсами</w:t>
            </w:r>
          </w:p>
          <w:p w14:paraId="75332878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CA3A2B">
            <w:pPr>
              <w:widowControl w:val="0"/>
              <w:spacing w:line="240" w:lineRule="auto"/>
              <w:rPr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- 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  <w:p w14:paraId="7847A51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14:paraId="7E94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4DEF6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30BF3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Применены энергосберегающие технологии при модернизации, реконструкции и капитальном ремонте объектов коммунальной инфраструктуры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DDD4">
            <w:pPr>
              <w:pStyle w:val="61"/>
              <w:ind w:left="3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Экономия топливно-энергетических ресурсов в муниципальном образовании</w:t>
            </w:r>
          </w:p>
          <w:p w14:paraId="14363878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41F33046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81CD37">
            <w:pPr>
              <w:widowControl w:val="0"/>
              <w:spacing w:line="240" w:lineRule="auto"/>
              <w:rPr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- 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  <w:p w14:paraId="73E472B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10D241A8">
      <w:pPr>
        <w:spacing w:line="240" w:lineRule="auto"/>
        <w:rPr>
          <w:b/>
          <w:sz w:val="27"/>
          <w:szCs w:val="27"/>
        </w:rPr>
      </w:pPr>
    </w:p>
    <w:p w14:paraId="4889BA0A">
      <w:pPr>
        <w:spacing w:line="240" w:lineRule="auto"/>
        <w:jc w:val="center"/>
        <w:rPr>
          <w:b/>
          <w:sz w:val="27"/>
          <w:szCs w:val="27"/>
        </w:rPr>
      </w:pPr>
    </w:p>
    <w:p w14:paraId="7F628C68">
      <w:pPr>
        <w:spacing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  Финансовое обеспечение муниципальной программы</w:t>
      </w:r>
    </w:p>
    <w:p w14:paraId="04069D92">
      <w:pPr>
        <w:spacing w:line="240" w:lineRule="auto"/>
        <w:jc w:val="center"/>
        <w:rPr>
          <w:b/>
          <w:sz w:val="27"/>
          <w:szCs w:val="27"/>
        </w:rPr>
      </w:pPr>
    </w:p>
    <w:tbl>
      <w:tblPr>
        <w:tblStyle w:val="9"/>
        <w:tblpPr w:leftFromText="180" w:rightFromText="180" w:vertAnchor="text" w:horzAnchor="margin" w:tblpXSpec="center" w:tblpY="21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1707"/>
        <w:gridCol w:w="1834"/>
        <w:gridCol w:w="1417"/>
        <w:gridCol w:w="1666"/>
      </w:tblGrid>
      <w:tr w14:paraId="3F4FA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AAD2A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CEBCD">
            <w:pPr>
              <w:widowControl w:val="0"/>
              <w:spacing w:line="240" w:lineRule="auto"/>
              <w:ind w:right="-24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087F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14:paraId="22DF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3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55AC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3C4D">
            <w:pPr>
              <w:widowControl w:val="0"/>
              <w:spacing w:line="240" w:lineRule="auto"/>
              <w:rPr>
                <w:rFonts w:eastAsia="Calibri"/>
                <w:spacing w:val="-2"/>
                <w:sz w:val="27"/>
                <w:szCs w:val="27"/>
                <w:lang w:eastAsia="en-US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4AACE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7DEB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FC292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14:paraId="50B1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AF29E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CD1FD">
            <w:pPr>
              <w:widowControl w:val="0"/>
              <w:spacing w:line="240" w:lineRule="auto"/>
              <w:ind w:right="25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8C5F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771A3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75F6E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 w14:paraId="671AA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4EB12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</w:t>
            </w:r>
          </w:p>
          <w:p w14:paraId="235A0E3C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EBC00">
            <w:pPr>
              <w:widowControl w:val="0"/>
              <w:spacing w:line="240" w:lineRule="auto"/>
              <w:ind w:right="-25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150,00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101A1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  50,0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623F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50,0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6D7B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50,0</w:t>
            </w:r>
          </w:p>
        </w:tc>
      </w:tr>
      <w:tr w14:paraId="7198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F854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D80C1">
            <w:pPr>
              <w:widowControl w:val="0"/>
              <w:spacing w:line="240" w:lineRule="auto"/>
              <w:ind w:firstLine="456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0610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7F390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A7A3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</w:tr>
      <w:tr w14:paraId="1B7A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C3349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44340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-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F64E3">
            <w:pPr>
              <w:widowControl w:val="0"/>
              <w:spacing w:line="240" w:lineRule="auto"/>
              <w:ind w:firstLine="25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8C9C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C314F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</w:tr>
      <w:tr w14:paraId="2859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48C0A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местный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10404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150,0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7144C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   50,0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4EE86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50,0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ED1C8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50,0</w:t>
            </w:r>
          </w:p>
        </w:tc>
      </w:tr>
      <w:tr w14:paraId="3C9B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CEDEE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внебюджетные средства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7B719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-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4F060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216E1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7134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-</w:t>
            </w:r>
          </w:p>
        </w:tc>
      </w:tr>
    </w:tbl>
    <w:p w14:paraId="36AB8BEF">
      <w:pPr>
        <w:spacing w:line="240" w:lineRule="auto"/>
        <w:rPr>
          <w:sz w:val="27"/>
          <w:szCs w:val="27"/>
        </w:rPr>
      </w:pPr>
    </w:p>
    <w:p w14:paraId="21A31E0D">
      <w:pPr>
        <w:spacing w:line="240" w:lineRule="auto"/>
        <w:rPr>
          <w:sz w:val="27"/>
          <w:szCs w:val="27"/>
        </w:rPr>
      </w:pPr>
    </w:p>
    <w:p w14:paraId="7CBBBE37">
      <w:pPr>
        <w:spacing w:line="240" w:lineRule="auto"/>
        <w:ind w:left="6521"/>
        <w:rPr>
          <w:sz w:val="27"/>
          <w:szCs w:val="27"/>
        </w:rPr>
      </w:pPr>
    </w:p>
    <w:p w14:paraId="478BD2F3">
      <w:pPr>
        <w:spacing w:line="240" w:lineRule="auto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383249D">
      <w:pPr>
        <w:spacing w:line="24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«Энергосбережение и повышение энергетической эффективности муниципального образования «Монастырщинский муниципальный округ» Смоленской области»</w:t>
      </w:r>
    </w:p>
    <w:p w14:paraId="5B2BD80D">
      <w:pPr>
        <w:spacing w:line="240" w:lineRule="auto"/>
        <w:jc w:val="right"/>
        <w:rPr>
          <w:sz w:val="28"/>
          <w:szCs w:val="28"/>
        </w:rPr>
      </w:pPr>
    </w:p>
    <w:p w14:paraId="2E9AF630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СВЕДЕНИЯ</w:t>
      </w:r>
    </w:p>
    <w:p w14:paraId="65C6ED56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14:paraId="0EC9CC72">
      <w:pPr>
        <w:spacing w:line="240" w:lineRule="auto"/>
        <w:jc w:val="both"/>
        <w:rPr>
          <w:rFonts w:eastAsia="Calibri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8"/>
        <w:gridCol w:w="4215"/>
        <w:gridCol w:w="5632"/>
      </w:tblGrid>
      <w:tr w14:paraId="4B6583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062B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br w:type="textWrapping"/>
            </w:r>
            <w:r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2B16D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Наименование  </w:t>
            </w:r>
            <w:r>
              <w:rPr>
                <w:rFonts w:eastAsia="Calibri"/>
                <w:sz w:val="26"/>
                <w:szCs w:val="26"/>
              </w:rPr>
              <w:br w:type="textWrapping"/>
            </w:r>
            <w:r>
              <w:rPr>
                <w:rFonts w:eastAsia="Calibri"/>
                <w:sz w:val="26"/>
                <w:szCs w:val="26"/>
              </w:rPr>
              <w:t>показателя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79E8A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14:paraId="445A92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17AD4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B2A7A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2B956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14:paraId="1E3D84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24AB9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10B36565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1239D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D6F3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</w:p>
          <w:p w14:paraId="00A8D109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Дээ = (Qпр/ Qобщ,) *100; где</w:t>
            </w:r>
          </w:p>
          <w:p w14:paraId="0A654CE0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Дээ 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электрической энергии;</w:t>
            </w:r>
          </w:p>
          <w:p w14:paraId="53EDF04C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Qпр - объем потребления электрической энергии по приборам учета;</w:t>
            </w:r>
          </w:p>
          <w:p w14:paraId="5F646CBB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Qобщ.</w:t>
            </w:r>
            <w:r>
              <w:rPr>
                <w:rFonts w:eastAsia="Calibri"/>
                <w:sz w:val="26"/>
                <w:szCs w:val="26"/>
                <w:vertAlign w:val="subscript"/>
              </w:rPr>
              <w:t>э.э</w:t>
            </w:r>
            <w:r>
              <w:rPr>
                <w:rFonts w:eastAsia="Calibri"/>
                <w:sz w:val="26"/>
                <w:szCs w:val="26"/>
              </w:rPr>
              <w:t xml:space="preserve"> - общий объем потребления  электрической энергии.</w:t>
            </w:r>
          </w:p>
        </w:tc>
      </w:tr>
      <w:tr w14:paraId="67810B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9CAB4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27B8AE64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9932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D968D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Дтэ = (тэ/ Qобщ,) *100; где</w:t>
            </w:r>
          </w:p>
          <w:p w14:paraId="04326B76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Дтэ 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тепловой энергии; </w:t>
            </w:r>
          </w:p>
          <w:p w14:paraId="3F15AC76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Qпр - объем потребления тепловой энергии по приборам учета;</w:t>
            </w:r>
          </w:p>
          <w:p w14:paraId="7AE03CF3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Qобщ</w:t>
            </w:r>
            <w:r>
              <w:rPr>
                <w:rFonts w:eastAsia="Calibri"/>
                <w:sz w:val="26"/>
                <w:szCs w:val="26"/>
                <w:vertAlign w:val="subscript"/>
              </w:rPr>
              <w:t xml:space="preserve">, тэ </w:t>
            </w:r>
            <w:r>
              <w:rPr>
                <w:rFonts w:eastAsia="Calibri"/>
                <w:sz w:val="26"/>
                <w:szCs w:val="26"/>
              </w:rPr>
              <w:t>- общий объем потребления тепловой энергии.</w:t>
            </w:r>
          </w:p>
        </w:tc>
      </w:tr>
      <w:tr w14:paraId="3B3DF6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51BA9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14:paraId="5B73E0E2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98D36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B548F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Дхв = (Qпр/ Qобщ,) *100; где</w:t>
            </w:r>
          </w:p>
          <w:p w14:paraId="32DB1EAF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Дээ 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холодной воды;</w:t>
            </w:r>
          </w:p>
          <w:p w14:paraId="5EDBA93D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Qпр - объем потребления холодной воды по приборам учета;</w:t>
            </w:r>
          </w:p>
          <w:p w14:paraId="40649C7A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Qобщ,- общий объем потребления тепловой энергии</w:t>
            </w:r>
          </w:p>
        </w:tc>
      </w:tr>
      <w:tr w14:paraId="12A6D6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819AD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D94F8">
            <w:pPr>
              <w:widowControl w:val="0"/>
              <w:spacing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Удельный расход ТЭР  в бюджетных учреждениях на территории муниципального образования </w:t>
            </w:r>
            <w:r>
              <w:rPr>
                <w:color w:val="000000"/>
                <w:sz w:val="26"/>
                <w:szCs w:val="26"/>
              </w:rPr>
              <w:t>(в расчете на 1 м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общей площади)</w:t>
            </w:r>
          </w:p>
        </w:tc>
        <w:tc>
          <w:tcPr>
            <w:tcW w:w="5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0FDBD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Утэрбу = (Qтэбу + Qээбу)/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бу ; где</w:t>
            </w:r>
          </w:p>
          <w:p w14:paraId="4C74F088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Утэрбу -</w:t>
            </w:r>
            <w:r>
              <w:rPr>
                <w:bCs/>
                <w:color w:val="000000"/>
                <w:sz w:val="26"/>
                <w:szCs w:val="26"/>
              </w:rPr>
              <w:t xml:space="preserve"> удельный расход ТЭР в бюджетных учреждениях</w:t>
            </w:r>
          </w:p>
          <w:p w14:paraId="10926AC6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Qтэбу – расход тепловой энергии </w:t>
            </w:r>
            <w:r>
              <w:rPr>
                <w:bCs/>
                <w:color w:val="000000"/>
                <w:sz w:val="26"/>
                <w:szCs w:val="26"/>
              </w:rPr>
              <w:t>в бюджетных учреждениях</w:t>
            </w:r>
          </w:p>
          <w:p w14:paraId="7E4ADC2D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Qээбу - расход электроэнергии в бюджетных учреждениях</w:t>
            </w:r>
          </w:p>
          <w:p w14:paraId="2563CDAA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бу - общая площадь бюджетных учреждений</w:t>
            </w:r>
          </w:p>
        </w:tc>
      </w:tr>
    </w:tbl>
    <w:p w14:paraId="7FAE8BEB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14:paraId="653AAD7B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Раздел 2. </w:t>
      </w:r>
    </w:p>
    <w:p w14:paraId="141456A6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ПАСПОРТА</w:t>
      </w:r>
    </w:p>
    <w:p w14:paraId="1000041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14:paraId="58C7A033">
      <w:pPr>
        <w:spacing w:line="240" w:lineRule="auto"/>
        <w:jc w:val="center"/>
        <w:rPr>
          <w:b/>
          <w:sz w:val="28"/>
          <w:szCs w:val="28"/>
        </w:rPr>
      </w:pPr>
    </w:p>
    <w:p w14:paraId="5DE9AC2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14:paraId="009498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14:paraId="67482C5B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Энергосбережение и повышение энергетической эффективности в бюджетном секторе»</w:t>
      </w:r>
    </w:p>
    <w:p w14:paraId="0BA399D8">
      <w:pPr>
        <w:spacing w:line="240" w:lineRule="auto"/>
        <w:jc w:val="center"/>
        <w:rPr>
          <w:b/>
          <w:sz w:val="28"/>
          <w:szCs w:val="28"/>
        </w:rPr>
      </w:pPr>
    </w:p>
    <w:p w14:paraId="7E294A8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0108E21">
      <w:pPr>
        <w:spacing w:line="240" w:lineRule="auto"/>
        <w:rPr>
          <w:b/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6244"/>
      </w:tblGrid>
      <w:tr w14:paraId="53635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CB64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6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27FA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599F0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5D56A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6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0C5BA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14:paraId="53C96B59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«Монастырщинский муниципальный округ» Смоленской области»</w:t>
            </w:r>
          </w:p>
          <w:p w14:paraId="5D6060C7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14:paraId="76BA6423">
      <w:pPr>
        <w:spacing w:line="240" w:lineRule="auto"/>
        <w:rPr>
          <w:sz w:val="28"/>
          <w:szCs w:val="28"/>
        </w:rPr>
      </w:pPr>
    </w:p>
    <w:p w14:paraId="40C8F364">
      <w:pPr>
        <w:spacing w:line="240" w:lineRule="auto"/>
        <w:jc w:val="right"/>
        <w:rPr>
          <w:sz w:val="28"/>
          <w:szCs w:val="28"/>
        </w:rPr>
      </w:pPr>
    </w:p>
    <w:p w14:paraId="56D98F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Style w:val="9"/>
        <w:tblpPr w:leftFromText="180" w:rightFromText="180" w:vertAnchor="text" w:horzAnchor="margin" w:tblpY="18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443"/>
        <w:gridCol w:w="1437"/>
        <w:gridCol w:w="1232"/>
        <w:gridCol w:w="1274"/>
        <w:gridCol w:w="1408"/>
      </w:tblGrid>
      <w:tr w14:paraId="4529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747A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B7E0C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2E40F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2024 год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4A1FD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42FC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3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0FA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B608D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6FEB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FF721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1BD72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2026 год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3F51C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2027 год</w:t>
            </w:r>
          </w:p>
        </w:tc>
      </w:tr>
      <w:tr w14:paraId="12D4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6A474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39B35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ED017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2D8F9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C3CF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8D30D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 w14:paraId="05C9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A1884">
            <w:pPr>
              <w:pStyle w:val="63"/>
              <w:tabs>
                <w:tab w:val="left" w:pos="11766"/>
              </w:tabs>
              <w:jc w:val="both"/>
              <w:outlineLvl w:val="9"/>
              <w:rPr>
                <w:b w:val="0"/>
                <w:spacing w:val="-1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Удельный расход  электрической энергии в бюджетных учреждениях на территории муниципального образования (в расчете на 1м</w:t>
            </w:r>
            <w:r>
              <w:rPr>
                <w:b w:val="0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b w:val="0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1D012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кВтчас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EBA96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31,44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1FD6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30,0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B422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29,0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90B1F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28,0</w:t>
            </w:r>
          </w:p>
        </w:tc>
      </w:tr>
      <w:tr w14:paraId="5C87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C0CB">
            <w:pPr>
              <w:pStyle w:val="63"/>
              <w:tabs>
                <w:tab w:val="left" w:pos="5168"/>
                <w:tab w:val="left" w:pos="11766"/>
              </w:tabs>
              <w:jc w:val="both"/>
              <w:outlineLvl w:val="9"/>
              <w:rPr>
                <w:b w:val="0"/>
                <w:spacing w:val="-1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Удельный расход тепловой энергии в бюджетных учреждениях на территории муниципального образования (в расчете на 1м</w:t>
            </w:r>
            <w:r>
              <w:rPr>
                <w:b w:val="0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b w:val="0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7D4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Гкл / м</w:t>
            </w:r>
            <w:r>
              <w:rPr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85BBB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0,24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6EDE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0,20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DAABB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0,19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90ACB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1,5</w:t>
            </w:r>
          </w:p>
        </w:tc>
      </w:tr>
      <w:tr w14:paraId="1F2F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6CA7A">
            <w:pPr>
              <w:pStyle w:val="63"/>
              <w:tabs>
                <w:tab w:val="left" w:pos="5168"/>
                <w:tab w:val="left" w:pos="11766"/>
              </w:tabs>
              <w:jc w:val="both"/>
              <w:outlineLvl w:val="9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Удельный расход холодной воды в бюджетных учреждениях на территории муниципального образования (в расчете на 1 человека)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A038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  <w:vertAlign w:val="superscript"/>
              </w:rPr>
              <w:t xml:space="preserve">3 </w:t>
            </w:r>
            <w:r>
              <w:rPr>
                <w:sz w:val="27"/>
                <w:szCs w:val="27"/>
              </w:rPr>
              <w:t>/кол-во чел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F5A3C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 1,8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B78C5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1,7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31944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1,6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141A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3,9</w:t>
            </w:r>
          </w:p>
        </w:tc>
      </w:tr>
    </w:tbl>
    <w:p w14:paraId="30BF37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950C5F8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14:paraId="7C8FA5C0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14:paraId="26A6385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14:paraId="45818E76">
      <w:pPr>
        <w:spacing w:line="240" w:lineRule="auto"/>
        <w:jc w:val="center"/>
        <w:rPr>
          <w:b/>
          <w:sz w:val="28"/>
          <w:szCs w:val="28"/>
        </w:rPr>
      </w:pPr>
    </w:p>
    <w:p w14:paraId="1BDE5AE7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жилищном фонде»</w:t>
      </w:r>
    </w:p>
    <w:p w14:paraId="184CCF74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14:paraId="45600297">
      <w:pPr>
        <w:spacing w:line="240" w:lineRule="auto"/>
        <w:jc w:val="center"/>
        <w:rPr>
          <w:b/>
          <w:sz w:val="28"/>
          <w:szCs w:val="28"/>
        </w:rPr>
      </w:pPr>
    </w:p>
    <w:p w14:paraId="643D96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C630580">
      <w:pPr>
        <w:spacing w:line="240" w:lineRule="auto"/>
        <w:rPr>
          <w:b/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5165"/>
      </w:tblGrid>
      <w:tr w14:paraId="3C4CF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34584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D7C6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0BB1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26FE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E2A9A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14:paraId="2DEEF7B2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«Монастырщинский муниципальный округ» Смоленской области»</w:t>
            </w:r>
          </w:p>
          <w:p w14:paraId="59048E82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14:paraId="77E91D25">
      <w:pPr>
        <w:spacing w:line="240" w:lineRule="auto"/>
        <w:rPr>
          <w:b/>
          <w:sz w:val="28"/>
          <w:szCs w:val="28"/>
        </w:rPr>
      </w:pPr>
    </w:p>
    <w:p w14:paraId="48819ECC">
      <w:pPr>
        <w:spacing w:line="240" w:lineRule="auto"/>
        <w:rPr>
          <w:b/>
          <w:sz w:val="28"/>
          <w:szCs w:val="28"/>
        </w:rPr>
      </w:pPr>
    </w:p>
    <w:p w14:paraId="606C3AA0">
      <w:pPr>
        <w:pStyle w:val="5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7A1DF12E">
      <w:pPr>
        <w:pStyle w:val="57"/>
        <w:rPr>
          <w:b/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698"/>
        <w:gridCol w:w="1559"/>
        <w:gridCol w:w="1134"/>
        <w:gridCol w:w="1163"/>
        <w:gridCol w:w="1212"/>
      </w:tblGrid>
      <w:tr w14:paraId="05F3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EE8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D01D3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09289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2024 год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35374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73FC4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3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3150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E746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BA34B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B7382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847FD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2026 год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A598C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2027 год</w:t>
            </w:r>
          </w:p>
        </w:tc>
      </w:tr>
      <w:tr w14:paraId="441A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41289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A6BEE">
            <w:pPr>
              <w:widowControl w:val="0"/>
              <w:spacing w:line="240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         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B2FD7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801DB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A0505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 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A2CA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6</w:t>
            </w:r>
          </w:p>
        </w:tc>
      </w:tr>
      <w:tr w14:paraId="3294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140F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Удельный расход электроэнергии в многоквартирных домах </w:t>
            </w:r>
            <w:r>
              <w:rPr>
                <w:b/>
                <w:color w:val="000000"/>
                <w:sz w:val="27"/>
                <w:szCs w:val="27"/>
              </w:rPr>
              <w:t>(</w:t>
            </w:r>
            <w:r>
              <w:rPr>
                <w:color w:val="000000"/>
                <w:sz w:val="27"/>
                <w:szCs w:val="27"/>
              </w:rPr>
              <w:t>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B5D3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10137A9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 час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DBFB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308C4912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22,3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C8900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6FB8022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21,0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5F2C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7F90004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21,0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FE7B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3072B8E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21,0</w:t>
            </w:r>
          </w:p>
          <w:p w14:paraId="6ABA7E05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14:paraId="64DB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CE3B7">
            <w:pPr>
              <w:pStyle w:val="64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расход тепловой энергии в многоквартирных домах (в расчете на 1 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4119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Гкл /м</w:t>
            </w:r>
            <w:r>
              <w:rPr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E61E5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2C214705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0F81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4C55A55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F91A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0E3A42A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A5C3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7468F77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0,230</w:t>
            </w:r>
          </w:p>
        </w:tc>
      </w:tr>
    </w:tbl>
    <w:p w14:paraId="78E7BE5C">
      <w:pPr>
        <w:spacing w:line="240" w:lineRule="auto"/>
        <w:rPr>
          <w:b/>
          <w:sz w:val="28"/>
          <w:szCs w:val="28"/>
        </w:rPr>
      </w:pPr>
    </w:p>
    <w:p w14:paraId="5B57932D">
      <w:pPr>
        <w:spacing w:line="240" w:lineRule="auto"/>
        <w:rPr>
          <w:b/>
          <w:sz w:val="28"/>
          <w:szCs w:val="28"/>
        </w:rPr>
      </w:pPr>
    </w:p>
    <w:p w14:paraId="1755005B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14:paraId="7AA9C003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14:paraId="0740FBDA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14:paraId="60D107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14:paraId="6D50E97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системах коммунальной инфраструктуры »</w:t>
      </w:r>
    </w:p>
    <w:p w14:paraId="1C12FAFD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14:paraId="3BE3D2DB">
      <w:pPr>
        <w:spacing w:line="240" w:lineRule="auto"/>
        <w:jc w:val="center"/>
        <w:rPr>
          <w:b/>
          <w:sz w:val="28"/>
          <w:szCs w:val="28"/>
        </w:rPr>
      </w:pPr>
    </w:p>
    <w:p w14:paraId="0879450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2C8AE64">
      <w:pPr>
        <w:spacing w:line="240" w:lineRule="auto"/>
        <w:rPr>
          <w:b/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5"/>
        <w:gridCol w:w="5236"/>
      </w:tblGrid>
      <w:tr w14:paraId="0AD0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8E00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440C2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0838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05B2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D5E43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14:paraId="31C87286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«Монастырщинский муниципальный округ» Смоленской области»</w:t>
            </w:r>
          </w:p>
          <w:p w14:paraId="71C0AD76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14:paraId="4A68CB2A">
      <w:pPr>
        <w:spacing w:line="240" w:lineRule="auto"/>
        <w:rPr>
          <w:sz w:val="28"/>
          <w:szCs w:val="28"/>
        </w:rPr>
      </w:pPr>
    </w:p>
    <w:p w14:paraId="29DB7C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14:paraId="058C593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28"/>
        <w:gridCol w:w="1771"/>
        <w:gridCol w:w="1654"/>
        <w:gridCol w:w="1404"/>
        <w:gridCol w:w="1404"/>
      </w:tblGrid>
      <w:tr w14:paraId="412A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4FFEB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4E943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12FC2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14BB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14:paraId="2811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FE1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5FFF6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2F8A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FC4D0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DC67B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51B70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14:paraId="2627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2D2FD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47963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E9E45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4CE4B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61B1B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5A1DE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14:paraId="67B9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2DC0">
            <w:pPr>
              <w:pStyle w:val="52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1. Доля, потерь  тепловой энергии  при ее передаче </w:t>
            </w:r>
          </w:p>
          <w:p w14:paraId="0E0E35FD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97CDC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E0D13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733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AE21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0538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</w:tr>
      <w:tr w14:paraId="4138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3BB23">
            <w:pPr>
              <w:pStyle w:val="52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 Доля потерь воды  при ее передаче</w:t>
            </w:r>
          </w:p>
          <w:p w14:paraId="3654CE05">
            <w:pPr>
              <w:widowControl w:val="0"/>
              <w:spacing w:line="240" w:lineRule="auto"/>
              <w:ind w:firstLine="680"/>
              <w:rPr>
                <w:sz w:val="27"/>
                <w:szCs w:val="27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AE612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A515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CD94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D824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7341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2,0</w:t>
            </w:r>
          </w:p>
        </w:tc>
      </w:tr>
    </w:tbl>
    <w:p w14:paraId="0F0DDDE3">
      <w:pPr>
        <w:spacing w:line="240" w:lineRule="auto"/>
        <w:jc w:val="both"/>
        <w:rPr>
          <w:sz w:val="28"/>
          <w:szCs w:val="28"/>
        </w:rPr>
      </w:pPr>
    </w:p>
    <w:p w14:paraId="2AA60004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14:paraId="4F2607B6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14:paraId="3FD0CB56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14:paraId="2383B1B3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>
          <w:headerReference r:id="rId9" w:type="first"/>
          <w:headerReference r:id="rId7" w:type="default"/>
          <w:headerReference r:id="rId8" w:type="even"/>
          <w:pgSz w:w="11906" w:h="16838"/>
          <w:pgMar w:top="624" w:right="567" w:bottom="426" w:left="1134" w:header="567" w:footer="0" w:gutter="0"/>
          <w:cols w:space="720" w:num="1"/>
          <w:formProt w:val="0"/>
          <w:titlePg/>
          <w:docGrid w:linePitch="100" w:charSpace="8192"/>
        </w:sectPr>
      </w:pPr>
      <w:r>
        <w:rPr>
          <w:color w:val="FF0000"/>
          <w:sz w:val="28"/>
          <w:szCs w:val="28"/>
        </w:rPr>
        <w:t>.</w:t>
      </w:r>
    </w:p>
    <w:p w14:paraId="2313174A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СВЕДЕНИЯ</w:t>
      </w:r>
    </w:p>
    <w:p w14:paraId="48ADF96A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14:paraId="31DA75E9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18D6B05E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«Энергосбережение и повышение энергетической эффективности муниципального образования</w:t>
      </w:r>
    </w:p>
    <w:p w14:paraId="76DDF19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«Монастырщинский муниципальный округ» Смоленской области»</w:t>
      </w:r>
    </w:p>
    <w:p w14:paraId="0D418738">
      <w:pPr>
        <w:spacing w:line="240" w:lineRule="auto"/>
        <w:rPr>
          <w:sz w:val="28"/>
          <w:szCs w:val="28"/>
        </w:rPr>
      </w:pPr>
    </w:p>
    <w:tbl>
      <w:tblPr>
        <w:tblStyle w:val="9"/>
        <w:tblW w:w="1575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"/>
        <w:gridCol w:w="3970"/>
        <w:gridCol w:w="1328"/>
        <w:gridCol w:w="3206"/>
        <w:gridCol w:w="6"/>
        <w:gridCol w:w="2406"/>
        <w:gridCol w:w="1134"/>
        <w:gridCol w:w="992"/>
        <w:gridCol w:w="142"/>
        <w:gridCol w:w="992"/>
        <w:gridCol w:w="993"/>
        <w:gridCol w:w="18"/>
      </w:tblGrid>
      <w:tr w14:paraId="2ED2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38" w:hRule="atLeast"/>
        </w:trPr>
        <w:tc>
          <w:tcPr>
            <w:tcW w:w="5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2AE989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AB0B89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7CBC7B4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FDC1F3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2DA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14:paraId="699D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</w:trPr>
        <w:tc>
          <w:tcPr>
            <w:tcW w:w="5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E7749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A58BD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547DD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C1B110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 w14:paraId="57E1BE3E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color="000000" w:sz="4" w:space="0"/>
            </w:tcBorders>
          </w:tcPr>
          <w:p w14:paraId="3A63FD7E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  <w:tc>
          <w:tcPr>
            <w:tcW w:w="992" w:type="dxa"/>
            <w:tcBorders>
              <w:right w:val="single" w:color="000000" w:sz="4" w:space="0"/>
            </w:tcBorders>
          </w:tcPr>
          <w:p w14:paraId="46CD2153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2026 год</w:t>
            </w:r>
          </w:p>
        </w:tc>
        <w:tc>
          <w:tcPr>
            <w:tcW w:w="993" w:type="dxa"/>
            <w:tcBorders>
              <w:right w:val="single" w:color="000000" w:sz="4" w:space="0"/>
            </w:tcBorders>
          </w:tcPr>
          <w:p w14:paraId="4EEF6F6A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2027 год</w:t>
            </w:r>
          </w:p>
        </w:tc>
      </w:tr>
      <w:tr w14:paraId="421C3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0" w:hRule="atLeast"/>
          <w:tblHeader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1463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992D6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7ACCD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E018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35D52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99B1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946F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F9D42E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14:paraId="69BF4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7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80C24D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1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221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эффективности, в бюджетном секторе»</w:t>
            </w:r>
          </w:p>
        </w:tc>
      </w:tr>
      <w:tr w14:paraId="4D70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E18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E946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 и анализ информации об энергопотреблении зданиями, строениями, сооружениями учреждений </w:t>
            </w:r>
          </w:p>
        </w:tc>
        <w:tc>
          <w:tcPr>
            <w:tcW w:w="454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2B98CBD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bottom w:val="single" w:color="000000" w:sz="4" w:space="0"/>
              <w:right w:val="single" w:color="000000" w:sz="4" w:space="0"/>
            </w:tcBorders>
          </w:tcPr>
          <w:p w14:paraId="10C714A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</w:tcPr>
          <w:p w14:paraId="0633760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57D1A9A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1E4F141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BBDD9B2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4BE6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46AD5B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14:paraId="4CFD7240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8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B7D2F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деревянных оконных блоков на пластиковые </w:t>
            </w:r>
          </w:p>
        </w:tc>
        <w:tc>
          <w:tcPr>
            <w:tcW w:w="4540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43A05965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муниципальный округ» Смоленской области, 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4DBCB5D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4F37F7D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1EF0C05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color="000000" w:sz="4" w:space="0"/>
              <w:right w:val="single" w:color="auto" w:sz="4" w:space="0"/>
            </w:tcBorders>
          </w:tcPr>
          <w:p w14:paraId="581A0D2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9586E5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3F52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C803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8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3496D2AA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</w:p>
        </w:tc>
        <w:tc>
          <w:tcPr>
            <w:tcW w:w="4540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15F4FDC3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06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509C47D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79870A8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22D194E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2" w:type="dxa"/>
            <w:vMerge w:val="continue"/>
            <w:tcBorders>
              <w:bottom w:val="single" w:color="000000" w:sz="4" w:space="0"/>
              <w:right w:val="single" w:color="auto" w:sz="4" w:space="0"/>
            </w:tcBorders>
          </w:tcPr>
          <w:p w14:paraId="3CD6121C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C77D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14:paraId="5B153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8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1C2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4A99F7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светильников на энергосберегающие 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0945E5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муниципальный округ» Смоленской области, 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388F9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91B07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77F50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BE7204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C2EE5F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</w:tr>
      <w:tr w14:paraId="0FA58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8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40B9A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3DF218FB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приборов учета на энергоресурсы</w:t>
            </w:r>
          </w:p>
        </w:tc>
        <w:tc>
          <w:tcPr>
            <w:tcW w:w="454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5F7E996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bottom w:val="single" w:color="000000" w:sz="4" w:space="0"/>
              <w:right w:val="single" w:color="000000" w:sz="4" w:space="0"/>
            </w:tcBorders>
          </w:tcPr>
          <w:p w14:paraId="02B33DB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</w:tcPr>
          <w:p w14:paraId="3A3A4E2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3EBF49E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1A55B65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EC0916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6972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8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02112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70B396D3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Перевод учреждений на газовое отопление</w:t>
            </w:r>
          </w:p>
        </w:tc>
        <w:tc>
          <w:tcPr>
            <w:tcW w:w="454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5ABCEA1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bottom w:val="single" w:color="000000" w:sz="4" w:space="0"/>
              <w:right w:val="single" w:color="000000" w:sz="4" w:space="0"/>
            </w:tcBorders>
          </w:tcPr>
          <w:p w14:paraId="15A5BE6F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</w:tcPr>
          <w:p w14:paraId="3CA55F9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333EAB5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</w:tcPr>
          <w:p w14:paraId="218DC612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958BFC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7A11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0" w:hRule="atLeast"/>
        </w:trPr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23313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Итого по комплексу процессных мероприятий 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6148424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81EC1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AE33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6290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56C8C3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43EA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484C2A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1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2C0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 в жилищном фонде»</w:t>
            </w:r>
          </w:p>
        </w:tc>
      </w:tr>
      <w:tr w14:paraId="48A4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2FABF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55F1E2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и ввод в эксплуатацию приборов учета в квартирах муниципального фонда (по договору социального найма)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1874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31EF8CA0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D32D72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83045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F0E42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B92E8F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39DD1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22F1E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4C323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Замена светильников в многоквартирных домах (по договору социального найма) на энергосберегающие в антивандальном исполнении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6635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Обслуживающая организация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787F1EF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40AC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B6F84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0C63C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BBCC08F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30A5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89222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4340E563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291EF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9763DA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D3BA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DD8FE9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</w:tc>
      </w:tr>
      <w:tr w14:paraId="2E5E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74D894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1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E91A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 в системах коммунальной инфраструктуры»</w:t>
            </w:r>
          </w:p>
        </w:tc>
      </w:tr>
      <w:tr w14:paraId="209E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99CC6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6239CB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заказов на поставку товаров, выполнение работ, оказание услуг для муниципальных нужд в соответствии с требованиями энергетической эффективности этих товаров, работ, услуг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7F51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6498ECB5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569303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700EC4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D4E83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290A167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2F98F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46C58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BD247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Заключение</w:t>
            </w:r>
            <w:r>
              <w:rPr>
                <w:color w:val="000000"/>
                <w:sz w:val="28"/>
                <w:szCs w:val="28"/>
              </w:rPr>
              <w:t xml:space="preserve"> муниципальных энергосервисных контрактов, энергосервисных договоров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E1E79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087ABC2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768BC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0E8ED2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CD81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1B688F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14:paraId="2021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0EB94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CB516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Модернизация, реконструкция водопроводных сетей, систем водоподготовки, насосных станций</w:t>
            </w:r>
          </w:p>
          <w:p w14:paraId="67B84E91">
            <w:pPr>
              <w:widowControl w:val="0"/>
              <w:spacing w:line="240" w:lineRule="auto"/>
              <w:ind w:left="34" w:right="-108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46B23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B3FEB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местного бюджета</w:t>
            </w:r>
          </w:p>
          <w:p w14:paraId="4ACE798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36F0B580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43086C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154687F5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6698E2C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7BE2F580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1B9B0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5F38203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4CC64A0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2B80D40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2C9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3FFEA84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55E9EDC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5878AA10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370CC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54E7D54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65FFBBE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12F37F9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14:paraId="64C74D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4EA21002">
            <w:pPr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14:paraId="56B8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C424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5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99D86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Снижение энергопотребления котельных 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C5EA5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Муниципальные унитарные предприятия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79F162A4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96CBB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741C5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145DE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Х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9BEA8E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   Х</w:t>
            </w:r>
          </w:p>
        </w:tc>
      </w:tr>
      <w:tr w14:paraId="1853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62260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778E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0986282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F4A183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B65F0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B9BC2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-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C85750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    -</w:t>
            </w:r>
          </w:p>
        </w:tc>
      </w:tr>
      <w:tr w14:paraId="117D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8" w:hRule="atLeast"/>
        </w:trPr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7772F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  <w:p w14:paraId="108613B9">
            <w:pPr>
              <w:widowControl w:val="0"/>
              <w:spacing w:line="240" w:lineRule="auto"/>
              <w:ind w:right="-10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федеральный бюджет</w:t>
            </w:r>
          </w:p>
          <w:p w14:paraId="125CD128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областной бюджет</w:t>
            </w:r>
          </w:p>
          <w:p w14:paraId="24512DD9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местный бюджет</w:t>
            </w:r>
          </w:p>
          <w:p w14:paraId="61FFCB0B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2406" w:type="dxa"/>
            <w:tcBorders>
              <w:top w:val="single" w:color="000000" w:sz="4" w:space="0"/>
              <w:bottom w:val="single" w:color="000000" w:sz="4" w:space="0"/>
            </w:tcBorders>
          </w:tcPr>
          <w:p w14:paraId="1DB22C1E">
            <w:pPr>
              <w:widowControl w:val="0"/>
              <w:spacing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782E7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  <w:p w14:paraId="795A0512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14:paraId="0C43D973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14:paraId="0AF697F0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  <w:p w14:paraId="450548C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06025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04D3576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2FDB55E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4FC36D8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022000D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BB48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61FDC8F7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1289ACE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08E99D2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7AE95AF9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459216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5DE6CE8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5884247E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  <w:p w14:paraId="3594D48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50,0</w:t>
            </w:r>
          </w:p>
          <w:p w14:paraId="6506A148">
            <w:pPr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EB7F22">
      <w:pPr>
        <w:spacing w:line="240" w:lineRule="auto"/>
        <w:ind w:right="1700"/>
        <w:rPr>
          <w:b/>
          <w:sz w:val="27"/>
          <w:szCs w:val="27"/>
        </w:rPr>
      </w:pPr>
    </w:p>
    <w:p w14:paraId="455DEE5D">
      <w:pPr>
        <w:spacing w:line="240" w:lineRule="auto"/>
        <w:ind w:right="1700"/>
        <w:rPr>
          <w:b/>
          <w:sz w:val="27"/>
          <w:szCs w:val="27"/>
        </w:rPr>
      </w:pPr>
    </w:p>
    <w:p w14:paraId="2C37D93C">
      <w:pPr>
        <w:spacing w:line="240" w:lineRule="auto"/>
        <w:ind w:right="1700"/>
        <w:rPr>
          <w:b/>
          <w:sz w:val="27"/>
          <w:szCs w:val="27"/>
        </w:rPr>
      </w:pPr>
    </w:p>
    <w:p w14:paraId="4C7EBE26">
      <w:pPr>
        <w:spacing w:line="240" w:lineRule="auto"/>
        <w:ind w:right="1700"/>
        <w:rPr>
          <w:b/>
          <w:sz w:val="27"/>
          <w:szCs w:val="27"/>
        </w:rPr>
      </w:pPr>
    </w:p>
    <w:sectPr>
      <w:headerReference r:id="rId11" w:type="first"/>
      <w:headerReference r:id="rId10" w:type="default"/>
      <w:pgSz w:w="16838" w:h="11906" w:orient="landscape"/>
      <w:pgMar w:top="426" w:right="425" w:bottom="1134" w:left="425" w:header="567" w:footer="0" w:gutter="0"/>
      <w:cols w:space="720" w:num="1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008805"/>
      <w:docPartObj>
        <w:docPartGallery w:val="AutoText"/>
      </w:docPartObj>
    </w:sdtPr>
    <w:sdtContent>
      <w:p w14:paraId="17E487B3">
        <w:pPr>
          <w:pStyle w:val="1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E7B09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BA4A9">
    <w:pPr>
      <w:pStyle w:val="18"/>
    </w:pPr>
  </w:p>
  <w:p w14:paraId="53B7D710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297787"/>
      <w:docPartObj>
        <w:docPartGallery w:val="AutoText"/>
      </w:docPartObj>
    </w:sdtPr>
    <w:sdtContent>
      <w:p w14:paraId="7950B8C1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99F4E">
    <w:pPr>
      <w:pStyle w:val="1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CA18EED">
                          <w:pPr>
                            <w:pStyle w:val="18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0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1" o:spid="_x0000_s1026" o:spt="202" type="#_x0000_t202" style="position:absolute;left:0pt;margin-top:0.05pt;height:1.15pt;width:1.1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Mdh3SAAAAAQEAAA8AAAAAAAAAAQAgAAAA&#10;IgAAAGRycy9kb3ducmV2LnhtbFBLAQIUABQAAAAIAIdO4kBo+ytQ2AEAALgDAAAOAAAAAAAAAAEA&#10;IAAAACEBAABkcnMvZTJvRG9jLnhtbFBLBQYAAAAABgAGAFkBAABr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A18EED">
                    <w:pPr>
                      <w:pStyle w:val="18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0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426495"/>
      <w:docPartObj>
        <w:docPartGallery w:val="AutoText"/>
      </w:docPartObj>
    </w:sdtPr>
    <w:sdtContent>
      <w:p w14:paraId="4B3CEB15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7</w:t>
        </w:r>
        <w:r>
          <w:rPr>
            <w:color w:val="FFFFFF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175969"/>
      <w:docPartObj>
        <w:docPartGallery w:val="AutoText"/>
      </w:docPartObj>
    </w:sdtPr>
    <w:sdtContent>
      <w:p w14:paraId="056D0C79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16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888500"/>
      <w:docPartObj>
        <w:docPartGallery w:val="AutoText"/>
      </w:docPartObj>
    </w:sdtPr>
    <w:sdtContent>
      <w:p w14:paraId="503B7F8C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15</w:t>
        </w:r>
        <w:r>
          <w:rPr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55F22"/>
    <w:multiLevelType w:val="multilevel"/>
    <w:tmpl w:val="16555F2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5153A"/>
    <w:rsid w:val="00056D8E"/>
    <w:rsid w:val="000D0CF5"/>
    <w:rsid w:val="00125F26"/>
    <w:rsid w:val="00161960"/>
    <w:rsid w:val="00161F30"/>
    <w:rsid w:val="00166BEF"/>
    <w:rsid w:val="00172BBA"/>
    <w:rsid w:val="001C2242"/>
    <w:rsid w:val="00222078"/>
    <w:rsid w:val="00243588"/>
    <w:rsid w:val="00284C74"/>
    <w:rsid w:val="002A469F"/>
    <w:rsid w:val="00385F3C"/>
    <w:rsid w:val="003A4995"/>
    <w:rsid w:val="003A6C23"/>
    <w:rsid w:val="003B0CA6"/>
    <w:rsid w:val="003C3108"/>
    <w:rsid w:val="003F7B8D"/>
    <w:rsid w:val="00420A6A"/>
    <w:rsid w:val="00464192"/>
    <w:rsid w:val="004930E0"/>
    <w:rsid w:val="00511893"/>
    <w:rsid w:val="0056090B"/>
    <w:rsid w:val="005A0C87"/>
    <w:rsid w:val="005B75FB"/>
    <w:rsid w:val="005F7B14"/>
    <w:rsid w:val="00603586"/>
    <w:rsid w:val="006C0D73"/>
    <w:rsid w:val="006F2452"/>
    <w:rsid w:val="00705588"/>
    <w:rsid w:val="00767D01"/>
    <w:rsid w:val="00784FFC"/>
    <w:rsid w:val="007935ED"/>
    <w:rsid w:val="0079420C"/>
    <w:rsid w:val="007C1F27"/>
    <w:rsid w:val="007C424C"/>
    <w:rsid w:val="007D6107"/>
    <w:rsid w:val="008356D7"/>
    <w:rsid w:val="00875FC7"/>
    <w:rsid w:val="009012B2"/>
    <w:rsid w:val="00920881"/>
    <w:rsid w:val="00991FB4"/>
    <w:rsid w:val="009C7E44"/>
    <w:rsid w:val="009E36CA"/>
    <w:rsid w:val="00A14FF0"/>
    <w:rsid w:val="00A30A5E"/>
    <w:rsid w:val="00A73D5B"/>
    <w:rsid w:val="00A768AD"/>
    <w:rsid w:val="00A76FE3"/>
    <w:rsid w:val="00A779E2"/>
    <w:rsid w:val="00AC61B2"/>
    <w:rsid w:val="00BB298C"/>
    <w:rsid w:val="00BD136A"/>
    <w:rsid w:val="00C4297F"/>
    <w:rsid w:val="00CC2ECF"/>
    <w:rsid w:val="00D011DF"/>
    <w:rsid w:val="00D3143C"/>
    <w:rsid w:val="00D37D77"/>
    <w:rsid w:val="00DB6398"/>
    <w:rsid w:val="00DC16FE"/>
    <w:rsid w:val="00DC6036"/>
    <w:rsid w:val="00E2211E"/>
    <w:rsid w:val="00E60624"/>
    <w:rsid w:val="00E75396"/>
    <w:rsid w:val="00E77F43"/>
    <w:rsid w:val="00E84511"/>
    <w:rsid w:val="00E9630D"/>
    <w:rsid w:val="00F1647A"/>
    <w:rsid w:val="00F30959"/>
    <w:rsid w:val="00F32ECC"/>
    <w:rsid w:val="00F64542"/>
    <w:rsid w:val="00F65DA4"/>
    <w:rsid w:val="00F80A4F"/>
    <w:rsid w:val="00F949C4"/>
    <w:rsid w:val="00F96798"/>
    <w:rsid w:val="00FB29C1"/>
    <w:rsid w:val="48D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en-US"/>
    </w:rPr>
  </w:style>
  <w:style w:type="paragraph" w:styleId="5">
    <w:name w:val="heading 5"/>
    <w:basedOn w:val="1"/>
    <w:next w:val="1"/>
    <w:link w:val="34"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en-US"/>
    </w:rPr>
  </w:style>
  <w:style w:type="paragraph" w:styleId="6">
    <w:name w:val="heading 8"/>
    <w:basedOn w:val="1"/>
    <w:next w:val="1"/>
    <w:link w:val="35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  <w:lang w:val="zh-CN" w:eastAsia="en-US"/>
    </w:rPr>
  </w:style>
  <w:style w:type="paragraph" w:styleId="7">
    <w:name w:val="heading 9"/>
    <w:basedOn w:val="1"/>
    <w:next w:val="1"/>
    <w:link w:val="36"/>
    <w:qFormat/>
    <w:uiPriority w:val="0"/>
    <w:pPr>
      <w:spacing w:before="240" w:after="60" w:line="240" w:lineRule="auto"/>
      <w:outlineLvl w:val="8"/>
    </w:pPr>
    <w:rPr>
      <w:rFonts w:ascii="Arial" w:hAnsi="Arial"/>
      <w:sz w:val="22"/>
      <w:szCs w:val="22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0"/>
    <w:rPr>
      <w:i/>
      <w:iCs/>
    </w:rPr>
  </w:style>
  <w:style w:type="character" w:styleId="11">
    <w:name w:val="page number"/>
    <w:basedOn w:val="8"/>
    <w:qFormat/>
    <w:uiPriority w:val="0"/>
  </w:style>
  <w:style w:type="paragraph" w:styleId="12">
    <w:name w:val="Balloon Text"/>
    <w:basedOn w:val="1"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32"/>
    <w:unhideWhenUsed/>
    <w:qFormat/>
    <w:uiPriority w:val="0"/>
    <w:pPr>
      <w:spacing w:after="120" w:line="480" w:lineRule="auto"/>
    </w:pPr>
  </w:style>
  <w:style w:type="paragraph" w:styleId="14">
    <w:name w:val="Body Text Indent 3"/>
    <w:basedOn w:val="1"/>
    <w:link w:val="42"/>
    <w:qFormat/>
    <w:uiPriority w:val="99"/>
    <w:pPr>
      <w:spacing w:after="120" w:line="240" w:lineRule="auto"/>
      <w:ind w:left="283"/>
    </w:pPr>
    <w:rPr>
      <w:sz w:val="16"/>
      <w:szCs w:val="16"/>
      <w:lang w:val="zh-CN" w:eastAsia="zh-CN"/>
    </w:rPr>
  </w:style>
  <w:style w:type="paragraph" w:styleId="15">
    <w:name w:val="endnote text"/>
    <w:basedOn w:val="1"/>
    <w:semiHidden/>
    <w:uiPriority w:val="0"/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Document Map"/>
    <w:basedOn w:val="1"/>
    <w:qFormat/>
    <w:uiPriority w:val="0"/>
    <w:pPr>
      <w:spacing w:after="200"/>
    </w:pPr>
    <w:rPr>
      <w:rFonts w:ascii="Tahoma" w:hAnsi="Tahoma"/>
      <w:sz w:val="16"/>
      <w:szCs w:val="16"/>
      <w:lang w:val="zh-CN" w:eastAsia="en-US"/>
    </w:rPr>
  </w:style>
  <w:style w:type="paragraph" w:styleId="18">
    <w:name w:val="header"/>
    <w:basedOn w:val="1"/>
    <w:uiPriority w:val="99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19">
    <w:name w:val="Body Text"/>
    <w:basedOn w:val="1"/>
    <w:uiPriority w:val="99"/>
    <w:pPr>
      <w:jc w:val="center"/>
    </w:pPr>
    <w:rPr>
      <w:sz w:val="28"/>
    </w:rPr>
  </w:style>
  <w:style w:type="paragraph" w:styleId="20">
    <w:name w:val="index heading"/>
    <w:basedOn w:val="1"/>
    <w:qFormat/>
    <w:uiPriority w:val="0"/>
    <w:pPr>
      <w:suppressLineNumbers/>
    </w:pPr>
    <w:rPr>
      <w:rFonts w:cs="Arial"/>
    </w:rPr>
  </w:style>
  <w:style w:type="paragraph" w:styleId="21">
    <w:name w:val="Body Text Indent"/>
    <w:basedOn w:val="1"/>
    <w:uiPriority w:val="0"/>
    <w:pPr>
      <w:spacing w:line="240" w:lineRule="auto"/>
      <w:ind w:left="709" w:firstLine="709"/>
      <w:jc w:val="both"/>
    </w:pPr>
    <w:rPr>
      <w:sz w:val="28"/>
      <w:lang w:val="zh-CN" w:eastAsia="zh-CN"/>
    </w:rPr>
  </w:style>
  <w:style w:type="paragraph" w:styleId="22">
    <w:name w:val="Title"/>
    <w:basedOn w:val="1"/>
    <w:next w:val="19"/>
    <w:link w:val="38"/>
    <w:qFormat/>
    <w:uiPriority w:val="0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3">
    <w:name w:val="footer"/>
    <w:basedOn w:val="1"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24">
    <w:name w:val="List"/>
    <w:basedOn w:val="19"/>
    <w:uiPriority w:val="0"/>
    <w:rPr>
      <w:rFonts w:cs="Arial"/>
    </w:rPr>
  </w:style>
  <w:style w:type="paragraph" w:styleId="25">
    <w:name w:val="Normal (Web)"/>
    <w:basedOn w:val="1"/>
    <w:qFormat/>
    <w:uiPriority w:val="99"/>
    <w:pPr>
      <w:spacing w:beforeAutospacing="1" w:afterAutospacing="1" w:line="240" w:lineRule="auto"/>
    </w:pPr>
    <w:rPr>
      <w:sz w:val="24"/>
      <w:szCs w:val="24"/>
    </w:rPr>
  </w:style>
  <w:style w:type="paragraph" w:styleId="26">
    <w:name w:val="Body Text Indent 2"/>
    <w:basedOn w:val="1"/>
    <w:qFormat/>
    <w:uiPriority w:val="0"/>
    <w:pPr>
      <w:spacing w:after="120" w:line="480" w:lineRule="auto"/>
      <w:ind w:left="283"/>
    </w:pPr>
    <w:rPr>
      <w:rFonts w:ascii="Calibri" w:hAnsi="Calibri"/>
      <w:sz w:val="22"/>
      <w:szCs w:val="22"/>
      <w:lang w:val="zh-CN" w:eastAsia="en-US"/>
    </w:rPr>
  </w:style>
  <w:style w:type="table" w:styleId="27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Интернет-ссылка"/>
    <w:unhideWhenUsed/>
    <w:uiPriority w:val="99"/>
    <w:rPr>
      <w:color w:val="0000FF"/>
      <w:u w:val="single"/>
    </w:rPr>
  </w:style>
  <w:style w:type="character" w:customStyle="1" w:styleId="29">
    <w:name w:val="Верхний колонтитул Знак"/>
    <w:basedOn w:val="8"/>
    <w:qFormat/>
    <w:uiPriority w:val="99"/>
    <w:rPr>
      <w:sz w:val="24"/>
    </w:rPr>
  </w:style>
  <w:style w:type="character" w:customStyle="1" w:styleId="30">
    <w:name w:val="Привязка концевой сноски"/>
    <w:uiPriority w:val="0"/>
    <w:rPr>
      <w:vertAlign w:val="superscript"/>
    </w:rPr>
  </w:style>
  <w:style w:type="character" w:customStyle="1" w:styleId="31">
    <w:name w:val="Endnote Characters"/>
    <w:semiHidden/>
    <w:qFormat/>
    <w:uiPriority w:val="0"/>
    <w:rPr>
      <w:vertAlign w:val="superscript"/>
    </w:rPr>
  </w:style>
  <w:style w:type="character" w:customStyle="1" w:styleId="32">
    <w:name w:val="Основной текст 2 Знак"/>
    <w:basedOn w:val="8"/>
    <w:link w:val="13"/>
    <w:qFormat/>
    <w:uiPriority w:val="0"/>
  </w:style>
  <w:style w:type="character" w:customStyle="1" w:styleId="33">
    <w:name w:val="Заголовок 3 Знак"/>
    <w:basedOn w:val="8"/>
    <w:qFormat/>
    <w:uiPriority w:val="0"/>
    <w:rPr>
      <w:rFonts w:ascii="Cambria" w:hAnsi="Cambria"/>
      <w:b/>
      <w:bCs/>
      <w:sz w:val="26"/>
      <w:szCs w:val="26"/>
      <w:lang w:val="zh-CN" w:eastAsia="en-US"/>
    </w:rPr>
  </w:style>
  <w:style w:type="character" w:customStyle="1" w:styleId="34">
    <w:name w:val="Заголовок 5 Знак"/>
    <w:basedOn w:val="8"/>
    <w:link w:val="5"/>
    <w:qFormat/>
    <w:uiPriority w:val="9"/>
    <w:rPr>
      <w:rFonts w:ascii="Calibri" w:hAnsi="Calibri"/>
      <w:b/>
      <w:bCs/>
      <w:i/>
      <w:iCs/>
      <w:sz w:val="26"/>
      <w:szCs w:val="26"/>
      <w:lang w:val="zh-CN" w:eastAsia="en-US"/>
    </w:rPr>
  </w:style>
  <w:style w:type="character" w:customStyle="1" w:styleId="35">
    <w:name w:val="Заголовок 8 Знак"/>
    <w:basedOn w:val="8"/>
    <w:link w:val="6"/>
    <w:semiHidden/>
    <w:qFormat/>
    <w:uiPriority w:val="0"/>
    <w:rPr>
      <w:rFonts w:ascii="Calibri" w:hAnsi="Calibri"/>
      <w:i/>
      <w:iCs/>
      <w:sz w:val="24"/>
      <w:szCs w:val="24"/>
      <w:lang w:val="zh-CN" w:eastAsia="en-US"/>
    </w:rPr>
  </w:style>
  <w:style w:type="character" w:customStyle="1" w:styleId="36">
    <w:name w:val="Заголовок 9 Знак"/>
    <w:basedOn w:val="8"/>
    <w:link w:val="7"/>
    <w:qFormat/>
    <w:uiPriority w:val="0"/>
    <w:rPr>
      <w:rFonts w:ascii="Arial" w:hAnsi="Arial"/>
      <w:sz w:val="22"/>
      <w:szCs w:val="22"/>
      <w:lang w:val="zh-CN" w:eastAsia="zh-CN"/>
    </w:rPr>
  </w:style>
  <w:style w:type="character" w:customStyle="1" w:styleId="37">
    <w:name w:val="Заголовок 1 Знак"/>
    <w:qFormat/>
    <w:uiPriority w:val="9"/>
    <w:rPr>
      <w:i/>
      <w:sz w:val="28"/>
    </w:rPr>
  </w:style>
  <w:style w:type="character" w:customStyle="1" w:styleId="38">
    <w:name w:val="Название Знак"/>
    <w:link w:val="22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customStyle="1" w:styleId="39">
    <w:name w:val="Основной текст с отступом Знак"/>
    <w:basedOn w:val="8"/>
    <w:qFormat/>
    <w:uiPriority w:val="0"/>
    <w:rPr>
      <w:sz w:val="28"/>
      <w:lang w:val="zh-CN" w:eastAsia="zh-CN"/>
    </w:rPr>
  </w:style>
  <w:style w:type="character" w:customStyle="1" w:styleId="40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Font Style11"/>
    <w:qFormat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с отступом 3 Знак"/>
    <w:basedOn w:val="8"/>
    <w:link w:val="14"/>
    <w:qFormat/>
    <w:uiPriority w:val="99"/>
    <w:rPr>
      <w:sz w:val="16"/>
      <w:szCs w:val="16"/>
      <w:lang w:val="zh-CN" w:eastAsia="zh-CN"/>
    </w:rPr>
  </w:style>
  <w:style w:type="character" w:customStyle="1" w:styleId="43">
    <w:name w:val="Основной текст Знак"/>
    <w:qFormat/>
    <w:uiPriority w:val="99"/>
    <w:rPr>
      <w:sz w:val="28"/>
    </w:rPr>
  </w:style>
  <w:style w:type="character" w:customStyle="1" w:styleId="44">
    <w:name w:val="Нижний колонтитул Знак"/>
    <w:qFormat/>
    <w:uiPriority w:val="0"/>
    <w:rPr>
      <w:sz w:val="24"/>
    </w:rPr>
  </w:style>
  <w:style w:type="character" w:customStyle="1" w:styleId="4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46">
    <w:name w:val="Основной текст с отступом 2 Знак"/>
    <w:basedOn w:val="8"/>
    <w:link w:val="47"/>
    <w:qFormat/>
    <w:uiPriority w:val="0"/>
    <w:rPr>
      <w:rFonts w:ascii="Calibri" w:hAnsi="Calibri"/>
      <w:sz w:val="22"/>
      <w:szCs w:val="22"/>
      <w:lang w:val="zh-CN" w:eastAsia="en-US"/>
    </w:rPr>
  </w:style>
  <w:style w:type="paragraph" w:customStyle="1" w:styleId="47">
    <w:name w:val="Обычный2"/>
    <w:link w:val="46"/>
    <w:qFormat/>
    <w:uiPriority w:val="0"/>
    <w:pPr>
      <w:suppressAutoHyphens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48">
    <w:name w:val="Схема документа Знак"/>
    <w:basedOn w:val="8"/>
    <w:qFormat/>
    <w:uiPriority w:val="0"/>
    <w:rPr>
      <w:rFonts w:ascii="Tahoma" w:hAnsi="Tahoma"/>
      <w:sz w:val="16"/>
      <w:szCs w:val="16"/>
      <w:lang w:val="zh-CN" w:eastAsia="en-US"/>
    </w:rPr>
  </w:style>
  <w:style w:type="character" w:customStyle="1" w:styleId="49">
    <w:name w:val="Заголовок Знак"/>
    <w:basedOn w:val="8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customStyle="1" w:styleId="50">
    <w:name w:val="Колонтитул"/>
    <w:basedOn w:val="1"/>
    <w:qFormat/>
    <w:uiPriority w:val="0"/>
  </w:style>
  <w:style w:type="paragraph" w:customStyle="1" w:styleId="51">
    <w:name w:val="Заголовок 1 Знак1"/>
    <w:basedOn w:val="1"/>
    <w:qFormat/>
    <w:uiPriority w:val="0"/>
    <w:pPr>
      <w:spacing w:line="200" w:lineRule="exact"/>
      <w:jc w:val="center"/>
    </w:pPr>
    <w:rPr>
      <w:color w:val="000080"/>
    </w:rPr>
  </w:style>
  <w:style w:type="paragraph" w:customStyle="1" w:styleId="52">
    <w:name w:val="ConsPlus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paragraph" w:customStyle="1" w:styleId="53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4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5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">
    <w:name w:val="Знак"/>
    <w:basedOn w:val="1"/>
    <w:qFormat/>
    <w:uiPriority w:val="0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57">
    <w:name w:val="List Paragraph"/>
    <w:basedOn w:val="1"/>
    <w:qFormat/>
    <w:uiPriority w:val="34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58">
    <w:name w:val="printj"/>
    <w:basedOn w:val="1"/>
    <w:qFormat/>
    <w:uiPriority w:val="0"/>
    <w:pPr>
      <w:spacing w:beforeAutospacing="1" w:afterAutospacing="1" w:line="240" w:lineRule="auto"/>
    </w:pPr>
    <w:rPr>
      <w:sz w:val="24"/>
      <w:szCs w:val="24"/>
    </w:rPr>
  </w:style>
  <w:style w:type="paragraph" w:customStyle="1" w:styleId="59">
    <w:name w:val="ConsPlusCell"/>
    <w:qFormat/>
    <w:uiPriority w:val="0"/>
    <w:pPr>
      <w:widowControl w:val="0"/>
      <w:suppressAutoHyphens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0">
    <w:name w:val="No Spacing"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62">
    <w:name w:val="Обычный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8"/>
      <w:lang w:val="en-GB" w:eastAsia="ru-RU" w:bidi="ar-SA"/>
    </w:rPr>
  </w:style>
  <w:style w:type="paragraph" w:customStyle="1" w:styleId="63">
    <w:name w:val="Заголовок 11"/>
    <w:basedOn w:val="1"/>
    <w:qFormat/>
    <w:uiPriority w:val="1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64">
    <w:name w:val="Table Paragraph"/>
    <w:basedOn w:val="1"/>
    <w:qFormat/>
    <w:uiPriority w:val="1"/>
    <w:pPr>
      <w:widowControl w:val="0"/>
      <w:spacing w:line="240" w:lineRule="auto"/>
    </w:pPr>
    <w:rPr>
      <w:sz w:val="24"/>
      <w:szCs w:val="24"/>
    </w:rPr>
  </w:style>
  <w:style w:type="paragraph" w:customStyle="1" w:styleId="65">
    <w:name w:val="Содержимое врезки"/>
    <w:basedOn w:val="1"/>
    <w:qFormat/>
    <w:uiPriority w:val="0"/>
  </w:style>
  <w:style w:type="table" w:customStyle="1" w:styleId="66">
    <w:name w:val="Сетка таблицы1"/>
    <w:basedOn w:val="9"/>
    <w:qFormat/>
    <w:uiPriority w:val="39"/>
    <w:rPr>
      <w:rFonts w:eastAsiaTheme="minorHAnsi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e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B0FCF-25C4-4B2B-8815-ACA171412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финансов Смоленской области</Company>
  <Pages>18</Pages>
  <Words>3595</Words>
  <Characters>20498</Characters>
  <Lines>170</Lines>
  <Paragraphs>48</Paragraphs>
  <TotalTime>668</TotalTime>
  <ScaleCrop>false</ScaleCrop>
  <LinksUpToDate>false</LinksUpToDate>
  <CharactersWithSpaces>24045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2022-10-03T14:51:00Z</dcterms:created>
  <dc:creator>Ляльченко Лидия Георгиевна</dc:creator>
  <cp:lastModifiedBy>User</cp:lastModifiedBy>
  <cp:lastPrinted>2022-10-04T11:40:00Z</cp:lastPrinted>
  <dcterms:modified xsi:type="dcterms:W3CDTF">2025-02-27T08:34:03Z</dcterms:modified>
  <dc:subject>Бланк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2B8F62A76C414915B5B4983681259DEF_12</vt:lpwstr>
  </property>
</Properties>
</file>