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2B58">
      <w:pPr>
        <w:spacing w:line="240" w:lineRule="auto"/>
        <w:contextualSpacing/>
        <w:jc w:val="right"/>
        <w:rPr>
          <w:sz w:val="28"/>
          <w:szCs w:val="28"/>
        </w:rPr>
      </w:pPr>
    </w:p>
    <w:p w14:paraId="3547AC4B">
      <w:pPr>
        <w:suppressAutoHyphens w:val="0"/>
        <w:spacing w:line="240" w:lineRule="auto"/>
        <w:contextualSpacing/>
        <w:rPr>
          <w:sz w:val="24"/>
          <w:szCs w:val="24"/>
        </w:rPr>
      </w:pPr>
      <w:r>
        <w:rPr>
          <w:sz w:val="24"/>
          <w:szCs w:val="24"/>
          <w:lang w:eastAsia="en-US"/>
        </w:rPr>
        <w:pict>
          <v:shape id="_x0000_s1026" o:spid="_x0000_s1026" o:spt="75" type="#_x0000_t75" style="position:absolute;left:0pt;margin-left:226.9pt;margin-top:0pt;height:63.25pt;width:56.75pt;mso-wrap-distance-bottom:0pt;mso-wrap-distance-left:9pt;mso-wrap-distance-right:9pt;mso-wrap-distance-top:0pt;z-index:251660288;mso-width-relative:page;mso-height-relative:page;" o:ole="t" fillcolor="#FFFFFF" filled="f" o:preferrelative="t" stroked="f" coordsize="21600,21600">
            <v:path/>
            <v:fill on="f" focussize="0,0"/>
            <v:stroke on="f" joinstyle="miter"/>
            <v:imagedata r:id="rId12" o:title=""/>
            <o:lock v:ext="edit" aspectratio="t"/>
            <w10:wrap type="square" side="left"/>
          </v:shape>
          <o:OLEObject Type="Embed" ProgID="Word.Picture.8" ShapeID="_x0000_s1026" DrawAspect="Content" ObjectID="_1468075725" r:id="rId11">
            <o:LockedField>false</o:LockedField>
          </o:OLEObject>
        </w:pict>
      </w:r>
      <w:r>
        <w:rPr>
          <w:sz w:val="24"/>
          <w:szCs w:val="24"/>
        </w:rPr>
        <w:t xml:space="preserve">    </w:t>
      </w:r>
    </w:p>
    <w:p w14:paraId="6540EA5E">
      <w:pPr>
        <w:suppressAutoHyphens w:val="0"/>
        <w:spacing w:line="240" w:lineRule="auto"/>
        <w:contextualSpacing/>
        <w:jc w:val="center"/>
        <w:rPr>
          <w:sz w:val="28"/>
          <w:szCs w:val="24"/>
        </w:rPr>
      </w:pPr>
    </w:p>
    <w:p w14:paraId="77BC0162">
      <w:pPr>
        <w:keepNext/>
        <w:suppressAutoHyphens w:val="0"/>
        <w:spacing w:line="240" w:lineRule="auto"/>
        <w:contextualSpacing/>
        <w:jc w:val="center"/>
        <w:outlineLvl w:val="0"/>
        <w:rPr>
          <w:b/>
          <w:sz w:val="28"/>
        </w:rPr>
      </w:pPr>
    </w:p>
    <w:p w14:paraId="7BDA9738">
      <w:pPr>
        <w:keepNext/>
        <w:suppressAutoHyphens w:val="0"/>
        <w:spacing w:line="240" w:lineRule="auto"/>
        <w:contextualSpacing/>
        <w:jc w:val="center"/>
        <w:outlineLvl w:val="0"/>
        <w:rPr>
          <w:b/>
          <w:sz w:val="28"/>
        </w:rPr>
      </w:pPr>
    </w:p>
    <w:p w14:paraId="2FCB53BF">
      <w:pPr>
        <w:keepNext/>
        <w:suppressAutoHyphens w:val="0"/>
        <w:spacing w:line="240" w:lineRule="auto"/>
        <w:contextualSpacing/>
        <w:jc w:val="center"/>
        <w:outlineLvl w:val="0"/>
        <w:rPr>
          <w:b/>
          <w:sz w:val="28"/>
        </w:rPr>
      </w:pPr>
    </w:p>
    <w:p w14:paraId="444E8B8E">
      <w:pPr>
        <w:keepNext/>
        <w:suppressAutoHyphens w:val="0"/>
        <w:spacing w:line="240" w:lineRule="auto"/>
        <w:contextualSpacing/>
        <w:jc w:val="center"/>
        <w:outlineLvl w:val="0"/>
        <w:rPr>
          <w:b/>
          <w:sz w:val="28"/>
        </w:rPr>
      </w:pPr>
      <w:r>
        <w:rPr>
          <w:b/>
          <w:sz w:val="28"/>
        </w:rPr>
        <w:t>АДМИНИСТРАЦИЯ МУНИЦИПАЛЬНОГО ОБРАЗОВАНИЯ</w:t>
      </w:r>
    </w:p>
    <w:p w14:paraId="26191D01">
      <w:pPr>
        <w:suppressAutoHyphens w:val="0"/>
        <w:spacing w:line="240" w:lineRule="auto"/>
        <w:contextualSpacing/>
        <w:jc w:val="center"/>
        <w:rPr>
          <w:b/>
          <w:sz w:val="28"/>
          <w:szCs w:val="24"/>
        </w:rPr>
      </w:pPr>
      <w:r>
        <w:rPr>
          <w:b/>
          <w:sz w:val="28"/>
          <w:szCs w:val="24"/>
        </w:rPr>
        <w:t xml:space="preserve">«МОНАСТЫРЩИНСКИЙ МУНИЦИПАЛЬНЫЙ ОКРУГ» </w:t>
      </w:r>
    </w:p>
    <w:p w14:paraId="26F65D28">
      <w:pPr>
        <w:suppressAutoHyphens w:val="0"/>
        <w:spacing w:line="240" w:lineRule="auto"/>
        <w:contextualSpacing/>
        <w:jc w:val="center"/>
        <w:rPr>
          <w:b/>
          <w:sz w:val="28"/>
          <w:szCs w:val="24"/>
        </w:rPr>
      </w:pPr>
      <w:r>
        <w:rPr>
          <w:b/>
          <w:sz w:val="28"/>
          <w:szCs w:val="24"/>
        </w:rPr>
        <w:t>СМОЛЕНСКОЙ ОБЛАСТИ</w:t>
      </w:r>
    </w:p>
    <w:p w14:paraId="0AAB30B6">
      <w:pPr>
        <w:suppressAutoHyphens w:val="0"/>
        <w:spacing w:line="240" w:lineRule="auto"/>
        <w:contextualSpacing/>
        <w:jc w:val="center"/>
        <w:rPr>
          <w:b/>
          <w:sz w:val="28"/>
          <w:szCs w:val="24"/>
        </w:rPr>
      </w:pPr>
    </w:p>
    <w:p w14:paraId="4C4387D8">
      <w:pPr>
        <w:keepNext/>
        <w:suppressAutoHyphens w:val="0"/>
        <w:spacing w:line="240" w:lineRule="auto"/>
        <w:contextualSpacing/>
        <w:jc w:val="center"/>
        <w:outlineLvl w:val="1"/>
        <w:rPr>
          <w:b/>
          <w:sz w:val="40"/>
        </w:rPr>
      </w:pPr>
      <w:r>
        <w:rPr>
          <w:b/>
          <w:sz w:val="40"/>
        </w:rPr>
        <w:t>П О С Т А Н О В Л Е Н И Е</w:t>
      </w:r>
    </w:p>
    <w:p w14:paraId="39E6F951">
      <w:pPr>
        <w:pBdr>
          <w:bottom w:val="single" w:color="auto" w:sz="12" w:space="1"/>
        </w:pBdr>
        <w:suppressAutoHyphens w:val="0"/>
        <w:spacing w:line="240" w:lineRule="auto"/>
        <w:contextualSpacing/>
        <w:rPr>
          <w:sz w:val="12"/>
          <w:szCs w:val="12"/>
        </w:rPr>
      </w:pPr>
    </w:p>
    <w:p w14:paraId="584DDF7E">
      <w:pPr>
        <w:suppressAutoHyphens w:val="0"/>
        <w:spacing w:line="240" w:lineRule="auto"/>
        <w:contextualSpacing/>
        <w:rPr>
          <w:sz w:val="24"/>
          <w:szCs w:val="24"/>
        </w:rPr>
      </w:pPr>
    </w:p>
    <w:p w14:paraId="2B6815C3">
      <w:pPr>
        <w:suppressAutoHyphens w:val="0"/>
        <w:spacing w:line="240" w:lineRule="auto"/>
        <w:contextualSpacing/>
        <w:rPr>
          <w:rFonts w:hint="default"/>
          <w:sz w:val="28"/>
          <w:szCs w:val="28"/>
          <w:lang w:val="ru-RU"/>
        </w:rPr>
      </w:pPr>
      <w:r>
        <w:rPr>
          <w:sz w:val="28"/>
          <w:szCs w:val="28"/>
        </w:rPr>
        <w:t xml:space="preserve">от </w:t>
      </w:r>
      <w:r>
        <w:rPr>
          <w:rFonts w:hint="default"/>
          <w:sz w:val="28"/>
          <w:szCs w:val="28"/>
          <w:lang w:val="ru-RU"/>
        </w:rPr>
        <w:t xml:space="preserve">14.01.2025 </w:t>
      </w:r>
      <w:bookmarkStart w:id="7" w:name="_GoBack"/>
      <w:bookmarkEnd w:id="7"/>
      <w:r>
        <w:rPr>
          <w:sz w:val="28"/>
          <w:szCs w:val="28"/>
        </w:rPr>
        <w:t>№</w:t>
      </w:r>
      <w:r>
        <w:rPr>
          <w:rFonts w:hint="default"/>
          <w:sz w:val="28"/>
          <w:szCs w:val="28"/>
          <w:lang w:val="ru-RU"/>
        </w:rPr>
        <w:t xml:space="preserve"> 24</w:t>
      </w:r>
    </w:p>
    <w:p w14:paraId="04846620">
      <w:pPr>
        <w:tabs>
          <w:tab w:val="left" w:pos="5103"/>
        </w:tabs>
        <w:suppressAutoHyphens w:val="0"/>
        <w:spacing w:line="240" w:lineRule="auto"/>
        <w:ind w:right="5102"/>
        <w:contextualSpacing/>
        <w:jc w:val="both"/>
        <w:rPr>
          <w:sz w:val="28"/>
          <w:szCs w:val="28"/>
        </w:rPr>
      </w:pPr>
    </w:p>
    <w:p w14:paraId="7B884B69">
      <w:pPr>
        <w:tabs>
          <w:tab w:val="left" w:pos="6096"/>
        </w:tabs>
        <w:suppressAutoHyphens w:val="0"/>
        <w:spacing w:line="240" w:lineRule="auto"/>
        <w:ind w:right="4109"/>
        <w:contextualSpacing/>
        <w:jc w:val="both"/>
        <w:rPr>
          <w:sz w:val="28"/>
          <w:szCs w:val="28"/>
        </w:rPr>
      </w:pPr>
      <w:r>
        <w:rPr>
          <w:sz w:val="28"/>
          <w:szCs w:val="28"/>
        </w:rPr>
        <w:t xml:space="preserve">Об утверждении муниципальной программы «Обеспечение жильем молодых семей муниципального образования «Монастырщинский муниципальный округ» Смоленской области» </w:t>
      </w:r>
    </w:p>
    <w:p w14:paraId="7A03AAFD">
      <w:pPr>
        <w:tabs>
          <w:tab w:val="left" w:pos="5103"/>
        </w:tabs>
        <w:suppressAutoHyphens w:val="0"/>
        <w:spacing w:line="240" w:lineRule="auto"/>
        <w:ind w:right="5102"/>
        <w:contextualSpacing/>
        <w:jc w:val="both"/>
        <w:rPr>
          <w:sz w:val="28"/>
          <w:szCs w:val="28"/>
        </w:rPr>
      </w:pPr>
    </w:p>
    <w:p w14:paraId="54D7B898">
      <w:pPr>
        <w:shd w:val="clear" w:color="auto" w:fill="FFFFFF"/>
        <w:spacing w:line="240" w:lineRule="auto"/>
        <w:ind w:firstLine="709"/>
        <w:jc w:val="both"/>
        <w:rPr>
          <w:sz w:val="28"/>
          <w:szCs w:val="28"/>
        </w:rPr>
      </w:pPr>
      <w:r>
        <w:rPr>
          <w:rFonts w:eastAsia="Calibri"/>
          <w:sz w:val="28"/>
          <w:szCs w:val="28"/>
          <w:lang w:eastAsia="en-US"/>
        </w:rPr>
        <w:t xml:space="preserve">В соответствии с Бюджетным кодексом Российской Федерации, Уставом муниципального образования «Монастырщинский муниципальный округ» Смоленской области, </w:t>
      </w:r>
      <w:r>
        <w:rPr>
          <w:sz w:val="28"/>
          <w:szCs w:val="28"/>
        </w:rPr>
        <w:t>постановлением Администрации муниципального образования «Монастырщинский район» Смоленской области от 30.10.2024 № 0417 «Об утверждении Порядка принятия решения о разработке муниципальных программ, их формирования и реализации муниципального образования «Монастырщинский муниципальный округ» Смоленской области</w:t>
      </w:r>
    </w:p>
    <w:p w14:paraId="4DFF3E47">
      <w:pPr>
        <w:suppressAutoHyphens w:val="0"/>
        <w:spacing w:line="240" w:lineRule="auto"/>
        <w:ind w:firstLine="708"/>
        <w:contextualSpacing/>
        <w:jc w:val="both"/>
        <w:rPr>
          <w:rFonts w:eastAsia="Calibri"/>
          <w:sz w:val="28"/>
          <w:szCs w:val="28"/>
          <w:lang w:eastAsia="en-US"/>
        </w:rPr>
      </w:pPr>
    </w:p>
    <w:p w14:paraId="5A32D8C3">
      <w:pPr>
        <w:suppressAutoHyphens w:val="0"/>
        <w:spacing w:line="240" w:lineRule="auto"/>
        <w:ind w:firstLine="708"/>
        <w:contextualSpacing/>
        <w:jc w:val="both"/>
        <w:rPr>
          <w:rFonts w:eastAsia="Calibri"/>
          <w:sz w:val="28"/>
          <w:szCs w:val="28"/>
          <w:lang w:eastAsia="en-US"/>
        </w:rPr>
      </w:pPr>
      <w:r>
        <w:rPr>
          <w:rFonts w:eastAsia="Calibri"/>
          <w:sz w:val="28"/>
          <w:szCs w:val="28"/>
          <w:lang w:eastAsia="en-US"/>
        </w:rPr>
        <w:t>Администрация муниципального образования «Монастырщинский муниципальный округ» Смоленской области п о с т а н о в л я е т:</w:t>
      </w:r>
    </w:p>
    <w:p w14:paraId="3D21395B">
      <w:pPr>
        <w:suppressAutoHyphens w:val="0"/>
        <w:spacing w:line="240" w:lineRule="auto"/>
        <w:ind w:firstLine="708"/>
        <w:contextualSpacing/>
        <w:jc w:val="both"/>
        <w:rPr>
          <w:rFonts w:eastAsia="Calibri"/>
          <w:sz w:val="28"/>
          <w:szCs w:val="28"/>
          <w:lang w:eastAsia="en-US"/>
        </w:rPr>
      </w:pPr>
    </w:p>
    <w:p w14:paraId="46B68698">
      <w:pPr>
        <w:suppressAutoHyphens w:val="0"/>
        <w:spacing w:line="240" w:lineRule="auto"/>
        <w:ind w:firstLine="708"/>
        <w:contextualSpacing/>
        <w:jc w:val="both"/>
        <w:rPr>
          <w:sz w:val="28"/>
          <w:szCs w:val="28"/>
        </w:rPr>
      </w:pPr>
      <w:r>
        <w:rPr>
          <w:sz w:val="28"/>
          <w:szCs w:val="28"/>
        </w:rPr>
        <w:t>1. Утвердить прилагаемую муниципальную программу «Обеспечение жильем молодых семей муниципального образования «</w:t>
      </w:r>
      <w:r>
        <w:rPr>
          <w:rFonts w:eastAsia="Calibri"/>
          <w:sz w:val="28"/>
          <w:szCs w:val="28"/>
          <w:lang w:eastAsia="en-US"/>
        </w:rPr>
        <w:t>Монастырщинский муниципальный округ</w:t>
      </w:r>
      <w:r>
        <w:rPr>
          <w:sz w:val="28"/>
          <w:szCs w:val="28"/>
        </w:rPr>
        <w:t xml:space="preserve">» Смоленской области». </w:t>
      </w:r>
    </w:p>
    <w:p w14:paraId="1CC97117">
      <w:pPr>
        <w:pStyle w:val="58"/>
        <w:tabs>
          <w:tab w:val="left" w:pos="6379"/>
        </w:tabs>
        <w:autoSpaceDE w:val="0"/>
        <w:autoSpaceDN w:val="0"/>
        <w:adjustRightInd w:val="0"/>
        <w:ind w:left="0" w:firstLine="709"/>
        <w:jc w:val="both"/>
        <w:rPr>
          <w:spacing w:val="2"/>
          <w:sz w:val="28"/>
          <w:szCs w:val="28"/>
        </w:rPr>
      </w:pPr>
      <w:r>
        <w:rPr>
          <w:sz w:val="28"/>
          <w:szCs w:val="28"/>
        </w:rPr>
        <w:t>2. Разместить настоящее постановление на официальном сайте Администрации муниципального образования «</w:t>
      </w:r>
      <w:r>
        <w:rPr>
          <w:rFonts w:eastAsia="Calibri"/>
          <w:sz w:val="28"/>
          <w:szCs w:val="28"/>
          <w:lang w:eastAsia="en-US"/>
        </w:rPr>
        <w:t>Монастырщинский муниципальный округ</w:t>
      </w:r>
      <w:r>
        <w:rPr>
          <w:sz w:val="28"/>
          <w:szCs w:val="28"/>
        </w:rPr>
        <w:t>» Смоленской области в информационно-коммуникационной сети «Интернет».</w:t>
      </w:r>
    </w:p>
    <w:p w14:paraId="51A209B4">
      <w:pPr>
        <w:shd w:val="clear" w:color="auto" w:fill="FFFFFF"/>
        <w:spacing w:line="240" w:lineRule="auto"/>
        <w:ind w:firstLine="709"/>
        <w:jc w:val="both"/>
        <w:textAlignment w:val="baseline"/>
        <w:rPr>
          <w:color w:val="000000"/>
          <w:sz w:val="28"/>
          <w:szCs w:val="28"/>
        </w:rPr>
      </w:pPr>
      <w:r>
        <w:rPr>
          <w:spacing w:val="2"/>
          <w:sz w:val="28"/>
          <w:szCs w:val="28"/>
        </w:rPr>
        <w:t xml:space="preserve">3. </w:t>
      </w:r>
      <w:r>
        <w:rPr>
          <w:sz w:val="28"/>
          <w:szCs w:val="28"/>
        </w:rPr>
        <w:t>Контроль за исполнением настоящего постановления возложить на заместителя Главы муниципального образования «</w:t>
      </w:r>
      <w:r>
        <w:rPr>
          <w:rFonts w:eastAsia="Calibri"/>
          <w:sz w:val="28"/>
          <w:szCs w:val="28"/>
          <w:lang w:eastAsia="en-US"/>
        </w:rPr>
        <w:t>Монастырщинский муниципальный округ</w:t>
      </w:r>
      <w:r>
        <w:rPr>
          <w:sz w:val="28"/>
          <w:szCs w:val="28"/>
        </w:rPr>
        <w:t>» Смоленской области А.А. Горелова.</w:t>
      </w:r>
    </w:p>
    <w:p w14:paraId="5424F174">
      <w:pPr>
        <w:autoSpaceDE w:val="0"/>
        <w:autoSpaceDN w:val="0"/>
        <w:adjustRightInd w:val="0"/>
        <w:spacing w:line="280" w:lineRule="exact"/>
        <w:ind w:firstLine="708"/>
        <w:jc w:val="both"/>
        <w:rPr>
          <w:sz w:val="28"/>
          <w:szCs w:val="28"/>
        </w:rPr>
      </w:pPr>
    </w:p>
    <w:p w14:paraId="3BD1ED64">
      <w:pPr>
        <w:spacing w:line="240" w:lineRule="auto"/>
        <w:ind w:left="5245"/>
        <w:contextualSpacing/>
        <w:jc w:val="both"/>
        <w:rPr>
          <w:sz w:val="28"/>
          <w:szCs w:val="28"/>
        </w:rPr>
      </w:pPr>
    </w:p>
    <w:p w14:paraId="59534E54">
      <w:pPr>
        <w:autoSpaceDE w:val="0"/>
        <w:autoSpaceDN w:val="0"/>
        <w:adjustRightInd w:val="0"/>
        <w:spacing w:line="280" w:lineRule="exact"/>
        <w:jc w:val="both"/>
        <w:rPr>
          <w:sz w:val="28"/>
          <w:szCs w:val="28"/>
        </w:rPr>
      </w:pPr>
      <w:r>
        <w:rPr>
          <w:sz w:val="28"/>
          <w:szCs w:val="28"/>
        </w:rPr>
        <w:t xml:space="preserve">Глава муниципального образования </w:t>
      </w:r>
    </w:p>
    <w:p w14:paraId="50F5AAA4">
      <w:pPr>
        <w:autoSpaceDE w:val="0"/>
        <w:autoSpaceDN w:val="0"/>
        <w:adjustRightInd w:val="0"/>
        <w:spacing w:line="280" w:lineRule="exact"/>
        <w:jc w:val="both"/>
        <w:rPr>
          <w:sz w:val="28"/>
          <w:szCs w:val="28"/>
        </w:rPr>
      </w:pPr>
      <w:r>
        <w:rPr>
          <w:sz w:val="28"/>
          <w:szCs w:val="28"/>
        </w:rPr>
        <w:t>«Монастырщинский муниципальный</w:t>
      </w:r>
    </w:p>
    <w:p w14:paraId="425A0057">
      <w:pPr>
        <w:tabs>
          <w:tab w:val="left" w:pos="4536"/>
        </w:tabs>
        <w:suppressAutoHyphens w:val="0"/>
        <w:spacing w:line="240" w:lineRule="auto"/>
        <w:ind w:right="5669"/>
        <w:contextualSpacing/>
        <w:jc w:val="both"/>
        <w:rPr>
          <w:sz w:val="28"/>
          <w:szCs w:val="28"/>
        </w:rPr>
      </w:pPr>
      <w:r>
        <w:rPr>
          <w:sz w:val="28"/>
          <w:szCs w:val="28"/>
        </w:rPr>
        <w:t>округ» Смоленской области</w:t>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ab/>
      </w:r>
      <w:r>
        <w:rPr>
          <w:sz w:val="28"/>
          <w:szCs w:val="28"/>
        </w:rPr>
        <w:t xml:space="preserve">                       </w:t>
      </w:r>
      <w:r>
        <w:rPr>
          <w:b/>
          <w:sz w:val="28"/>
          <w:szCs w:val="28"/>
        </w:rPr>
        <w:t xml:space="preserve">В.Б. Титов </w:t>
      </w:r>
      <w:r>
        <w:rPr>
          <w:sz w:val="28"/>
          <w:szCs w:val="28"/>
        </w:rPr>
        <w:tab/>
      </w:r>
    </w:p>
    <w:p w14:paraId="42724841">
      <w:pPr>
        <w:autoSpaceDE w:val="0"/>
        <w:autoSpaceDN w:val="0"/>
        <w:adjustRightInd w:val="0"/>
        <w:spacing w:line="240" w:lineRule="auto"/>
        <w:ind w:left="5954"/>
        <w:rPr>
          <w:sz w:val="28"/>
          <w:szCs w:val="28"/>
        </w:rPr>
      </w:pPr>
      <w:r>
        <w:rPr>
          <w:sz w:val="28"/>
          <w:szCs w:val="28"/>
        </w:rPr>
        <w:t>УТВЕРЖДЕНА</w:t>
      </w:r>
    </w:p>
    <w:p w14:paraId="08ABB009">
      <w:pPr>
        <w:autoSpaceDE w:val="0"/>
        <w:autoSpaceDN w:val="0"/>
        <w:adjustRightInd w:val="0"/>
        <w:spacing w:line="240" w:lineRule="auto"/>
        <w:ind w:left="5954"/>
        <w:rPr>
          <w:sz w:val="28"/>
          <w:szCs w:val="28"/>
        </w:rPr>
      </w:pPr>
      <w:r>
        <w:rPr>
          <w:sz w:val="28"/>
          <w:szCs w:val="28"/>
        </w:rPr>
        <w:t>постановлением Администрации</w:t>
      </w:r>
    </w:p>
    <w:p w14:paraId="436CD0AA">
      <w:pPr>
        <w:autoSpaceDE w:val="0"/>
        <w:autoSpaceDN w:val="0"/>
        <w:adjustRightInd w:val="0"/>
        <w:spacing w:line="240" w:lineRule="auto"/>
        <w:ind w:left="5954"/>
        <w:rPr>
          <w:sz w:val="28"/>
          <w:szCs w:val="28"/>
        </w:rPr>
      </w:pPr>
      <w:r>
        <w:rPr>
          <w:sz w:val="28"/>
          <w:szCs w:val="28"/>
        </w:rPr>
        <w:t>муниципального образования «Монастырщинский муниципальный округ» Смоленской области</w:t>
      </w:r>
    </w:p>
    <w:p w14:paraId="10FEE38C">
      <w:pPr>
        <w:autoSpaceDE w:val="0"/>
        <w:autoSpaceDN w:val="0"/>
        <w:adjustRightInd w:val="0"/>
        <w:spacing w:line="240" w:lineRule="auto"/>
        <w:ind w:left="5954"/>
        <w:rPr>
          <w:sz w:val="28"/>
          <w:szCs w:val="28"/>
        </w:rPr>
      </w:pPr>
      <w:r>
        <w:rPr>
          <w:sz w:val="28"/>
          <w:szCs w:val="28"/>
        </w:rPr>
        <w:t>от _____ № _______ </w:t>
      </w:r>
    </w:p>
    <w:p w14:paraId="4D9E13C5">
      <w:pPr>
        <w:autoSpaceDE w:val="0"/>
        <w:autoSpaceDN w:val="0"/>
        <w:adjustRightInd w:val="0"/>
        <w:spacing w:line="240" w:lineRule="auto"/>
        <w:ind w:left="5670"/>
        <w:jc w:val="both"/>
        <w:rPr>
          <w:sz w:val="28"/>
          <w:szCs w:val="28"/>
        </w:rPr>
      </w:pPr>
    </w:p>
    <w:p w14:paraId="2CD251D6">
      <w:pPr>
        <w:widowControl w:val="0"/>
        <w:spacing w:line="240" w:lineRule="auto"/>
        <w:contextualSpacing/>
        <w:jc w:val="center"/>
        <w:rPr>
          <w:b/>
          <w:bCs/>
          <w:sz w:val="28"/>
          <w:szCs w:val="28"/>
        </w:rPr>
      </w:pPr>
    </w:p>
    <w:p w14:paraId="78B26001">
      <w:pPr>
        <w:widowControl w:val="0"/>
        <w:spacing w:line="240" w:lineRule="auto"/>
        <w:contextualSpacing/>
        <w:jc w:val="center"/>
        <w:rPr>
          <w:b/>
          <w:bCs/>
          <w:sz w:val="28"/>
          <w:szCs w:val="28"/>
        </w:rPr>
      </w:pPr>
      <w:r>
        <w:rPr>
          <w:b/>
          <w:bCs/>
          <w:sz w:val="28"/>
          <w:szCs w:val="28"/>
        </w:rPr>
        <w:t xml:space="preserve">Муниципальная программа </w:t>
      </w:r>
    </w:p>
    <w:p w14:paraId="6C56DADB">
      <w:pPr>
        <w:widowControl w:val="0"/>
        <w:spacing w:line="240" w:lineRule="auto"/>
        <w:contextualSpacing/>
        <w:jc w:val="center"/>
        <w:rPr>
          <w:b/>
          <w:bCs/>
          <w:sz w:val="28"/>
          <w:szCs w:val="28"/>
        </w:rPr>
      </w:pPr>
    </w:p>
    <w:p w14:paraId="0B9A501A">
      <w:pPr>
        <w:widowControl w:val="0"/>
        <w:spacing w:line="240" w:lineRule="auto"/>
        <w:contextualSpacing/>
        <w:jc w:val="center"/>
        <w:rPr>
          <w:b/>
          <w:bCs/>
          <w:sz w:val="28"/>
          <w:szCs w:val="28"/>
        </w:rPr>
      </w:pPr>
      <w:r>
        <w:rPr>
          <w:b/>
          <w:sz w:val="28"/>
          <w:szCs w:val="28"/>
        </w:rPr>
        <w:t xml:space="preserve">Обеспечение жильем молодых семей муниципального образования «Монастырщинский муниципальный округ» Смоленской области </w:t>
      </w:r>
    </w:p>
    <w:p w14:paraId="01E47E4F">
      <w:pPr>
        <w:widowControl w:val="0"/>
        <w:spacing w:line="240" w:lineRule="auto"/>
        <w:contextualSpacing/>
        <w:rPr>
          <w:b/>
          <w:sz w:val="28"/>
          <w:szCs w:val="28"/>
        </w:rPr>
      </w:pPr>
    </w:p>
    <w:p w14:paraId="35F9CE92">
      <w:pPr>
        <w:spacing w:line="240" w:lineRule="auto"/>
        <w:contextualSpacing/>
        <w:jc w:val="center"/>
        <w:rPr>
          <w:b/>
          <w:sz w:val="28"/>
          <w:szCs w:val="28"/>
        </w:rPr>
      </w:pPr>
      <w:r>
        <w:rPr>
          <w:b/>
          <w:sz w:val="28"/>
          <w:szCs w:val="28"/>
        </w:rPr>
        <w:t>Раздел 1. Стратегические приоритеты в сфере реализации муниципальной программы</w:t>
      </w:r>
    </w:p>
    <w:p w14:paraId="6256A791">
      <w:pPr>
        <w:suppressAutoHyphens w:val="0"/>
        <w:autoSpaceDE w:val="0"/>
        <w:autoSpaceDN w:val="0"/>
        <w:adjustRightInd w:val="0"/>
        <w:spacing w:line="240" w:lineRule="auto"/>
        <w:ind w:firstLine="851"/>
        <w:contextualSpacing/>
        <w:jc w:val="both"/>
        <w:rPr>
          <w:sz w:val="28"/>
          <w:szCs w:val="28"/>
        </w:rPr>
      </w:pPr>
    </w:p>
    <w:p w14:paraId="19720226">
      <w:pPr>
        <w:widowControl w:val="0"/>
        <w:spacing w:line="240" w:lineRule="auto"/>
        <w:ind w:firstLine="708"/>
        <w:contextualSpacing/>
        <w:jc w:val="both"/>
        <w:rPr>
          <w:sz w:val="28"/>
          <w:szCs w:val="28"/>
        </w:rPr>
      </w:pPr>
      <w:r>
        <w:rPr>
          <w:sz w:val="28"/>
          <w:szCs w:val="28"/>
        </w:rPr>
        <w:t>Разработка муниципальной программы «Обеспечение жильем молодых семей муниципального образования «Монастырщинский муниципальный округ» Смоленской области» (далее – Программа) вызвана необходимостью оказания органами местного самоуправления муниципального образования «Монастырщинский муниципальный округ»» Смоленской области поддержки молодым семьям в решении жилищной проблемы, поскольку в настоящее время на территории Монастырщинского района продолжают усиливаться тенденции к распаду семей и сокращению рождаемости.</w:t>
      </w:r>
    </w:p>
    <w:p w14:paraId="1B92953C">
      <w:pPr>
        <w:suppressAutoHyphens w:val="0"/>
        <w:autoSpaceDE w:val="0"/>
        <w:autoSpaceDN w:val="0"/>
        <w:adjustRightInd w:val="0"/>
        <w:spacing w:line="240" w:lineRule="auto"/>
        <w:ind w:firstLine="851"/>
        <w:contextualSpacing/>
        <w:jc w:val="both"/>
        <w:rPr>
          <w:sz w:val="28"/>
          <w:szCs w:val="28"/>
        </w:rPr>
      </w:pPr>
      <w:r>
        <w:rPr>
          <w:sz w:val="28"/>
          <w:szCs w:val="28"/>
        </w:rPr>
        <w:t xml:space="preserve">По данным Территориального органа Федеральной службы государственной статистики по Смоленской области по состоянию на 1 января 2024 года население Монастырщинского района составило 7769 человек. </w:t>
      </w:r>
    </w:p>
    <w:p w14:paraId="7823D2F6">
      <w:pPr>
        <w:suppressAutoHyphens w:val="0"/>
        <w:autoSpaceDE w:val="0"/>
        <w:autoSpaceDN w:val="0"/>
        <w:adjustRightInd w:val="0"/>
        <w:spacing w:line="240" w:lineRule="auto"/>
        <w:ind w:firstLine="851"/>
        <w:contextualSpacing/>
        <w:jc w:val="both"/>
        <w:rPr>
          <w:sz w:val="28"/>
          <w:szCs w:val="28"/>
        </w:rPr>
      </w:pPr>
      <w:r>
        <w:rPr>
          <w:sz w:val="28"/>
          <w:szCs w:val="28"/>
        </w:rPr>
        <w:t xml:space="preserve">Общее число умерших на 01.01.2024 составило 174 человек, родившихся за данный период составило 36 человек. На 01.01.2023 число умерших составило 209 человек, а родившихся за данный период составило 47 человек. По отношению к 2023 году число умерших в 2024 году уменьшилось на 35 человек, рождаемость сократилось на 11 человек. </w:t>
      </w:r>
    </w:p>
    <w:p w14:paraId="30973AA4">
      <w:pPr>
        <w:suppressAutoHyphens w:val="0"/>
        <w:autoSpaceDE w:val="0"/>
        <w:autoSpaceDN w:val="0"/>
        <w:adjustRightInd w:val="0"/>
        <w:spacing w:line="240" w:lineRule="auto"/>
        <w:ind w:firstLine="851"/>
        <w:contextualSpacing/>
        <w:jc w:val="both"/>
        <w:rPr>
          <w:sz w:val="28"/>
          <w:szCs w:val="28"/>
        </w:rPr>
      </w:pPr>
      <w:r>
        <w:rPr>
          <w:sz w:val="28"/>
          <w:szCs w:val="28"/>
        </w:rPr>
        <w:t>Определенное влияние на ситуацию с рождаемостью оказывает состояние брачности населения. В 2023 году было заключено 67 браков, в 2024 году зарегистрировано 46 браков, количество браков 2024 году по отношению к 2023 году уменьшилось на 21.</w:t>
      </w:r>
    </w:p>
    <w:p w14:paraId="7303BADB">
      <w:pPr>
        <w:suppressAutoHyphens w:val="0"/>
        <w:autoSpaceDE w:val="0"/>
        <w:autoSpaceDN w:val="0"/>
        <w:adjustRightInd w:val="0"/>
        <w:spacing w:line="240" w:lineRule="auto"/>
        <w:ind w:firstLine="851"/>
        <w:contextualSpacing/>
        <w:jc w:val="both"/>
        <w:rPr>
          <w:sz w:val="28"/>
          <w:szCs w:val="28"/>
        </w:rPr>
      </w:pPr>
      <w:r>
        <w:rPr>
          <w:sz w:val="28"/>
          <w:szCs w:val="28"/>
        </w:rPr>
        <w:t xml:space="preserve">Одной из основных причин отказа от официального оформления регистрации браков, а также их расторжения, является отсутствие у вступающих в брак лиц и супругов отдельного благоустроенного жилья и, самое главное, перспектив его приобретения, что влечет невозможность планирования семьи, в том числе рождения детей. Это подтверждают результаты социологических опросов, среди причин, по которым молодые семьи не торопятся с рождением детей, на первом месте стоит отсутствие перспектив на приобретение жилья. 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и другие. </w:t>
      </w:r>
    </w:p>
    <w:p w14:paraId="2DCBF305">
      <w:pPr>
        <w:suppressAutoHyphens w:val="0"/>
        <w:autoSpaceDE w:val="0"/>
        <w:autoSpaceDN w:val="0"/>
        <w:adjustRightInd w:val="0"/>
        <w:spacing w:line="240" w:lineRule="auto"/>
        <w:ind w:firstLine="851"/>
        <w:contextualSpacing/>
        <w:jc w:val="both"/>
        <w:rPr>
          <w:sz w:val="28"/>
          <w:szCs w:val="28"/>
        </w:rPr>
      </w:pPr>
      <w:r>
        <w:rPr>
          <w:sz w:val="28"/>
          <w:szCs w:val="28"/>
        </w:rPr>
        <w:t>В Администрацию муниципального образования ««Монастырщинский муниципальный округ»» Смоленской области поступают многочисленные обращения от молодых семей с просьбой оказать помощь в приобретении жилья, а также заявления о признании их нуждающимися в улучшении жилищных условий и включении в число участников Программы.</w:t>
      </w:r>
    </w:p>
    <w:p w14:paraId="6B41137F">
      <w:pPr>
        <w:suppressAutoHyphens w:val="0"/>
        <w:autoSpaceDE w:val="0"/>
        <w:autoSpaceDN w:val="0"/>
        <w:adjustRightInd w:val="0"/>
        <w:spacing w:line="240" w:lineRule="auto"/>
        <w:ind w:firstLine="851"/>
        <w:contextualSpacing/>
        <w:jc w:val="both"/>
        <w:rPr>
          <w:sz w:val="28"/>
          <w:szCs w:val="28"/>
        </w:rPr>
      </w:pPr>
      <w:r>
        <w:rPr>
          <w:sz w:val="28"/>
          <w:szCs w:val="28"/>
        </w:rPr>
        <w:t>Необходимость скорейшего решения проблемы обеспечения жильем молодых семей определяет целесообразность использования программно-целевого метода для решения указанной проблемы, поскольку она:</w:t>
      </w:r>
    </w:p>
    <w:p w14:paraId="6E60FBC3">
      <w:pPr>
        <w:suppressAutoHyphens w:val="0"/>
        <w:autoSpaceDE w:val="0"/>
        <w:autoSpaceDN w:val="0"/>
        <w:adjustRightInd w:val="0"/>
        <w:spacing w:line="240" w:lineRule="auto"/>
        <w:ind w:firstLine="851"/>
        <w:contextualSpacing/>
        <w:jc w:val="both"/>
        <w:rPr>
          <w:sz w:val="28"/>
          <w:szCs w:val="28"/>
        </w:rPr>
      </w:pPr>
      <w:r>
        <w:rPr>
          <w:sz w:val="28"/>
          <w:szCs w:val="28"/>
        </w:rPr>
        <w:t>- не может быть решена без участия областного бюджета;</w:t>
      </w:r>
    </w:p>
    <w:p w14:paraId="40A9DC82">
      <w:pPr>
        <w:suppressAutoHyphens w:val="0"/>
        <w:autoSpaceDE w:val="0"/>
        <w:autoSpaceDN w:val="0"/>
        <w:adjustRightInd w:val="0"/>
        <w:spacing w:line="240" w:lineRule="auto"/>
        <w:ind w:firstLine="851"/>
        <w:contextualSpacing/>
        <w:jc w:val="both"/>
        <w:rPr>
          <w:sz w:val="28"/>
          <w:szCs w:val="28"/>
        </w:rPr>
      </w:pPr>
      <w:r>
        <w:rPr>
          <w:sz w:val="28"/>
          <w:szCs w:val="28"/>
        </w:rPr>
        <w:t>- не может быть решена в течение одного года и требует значительных бюджетных расходов в течение нескольких лет;</w:t>
      </w:r>
    </w:p>
    <w:p w14:paraId="146CEF44">
      <w:pPr>
        <w:suppressAutoHyphens w:val="0"/>
        <w:autoSpaceDE w:val="0"/>
        <w:autoSpaceDN w:val="0"/>
        <w:adjustRightInd w:val="0"/>
        <w:spacing w:line="240" w:lineRule="auto"/>
        <w:ind w:firstLine="851"/>
        <w:contextualSpacing/>
        <w:jc w:val="both"/>
        <w:rPr>
          <w:sz w:val="28"/>
          <w:szCs w:val="28"/>
        </w:rPr>
      </w:pPr>
      <w:r>
        <w:rPr>
          <w:sz w:val="28"/>
          <w:szCs w:val="28"/>
        </w:rPr>
        <w:t>- носит комплексный характер, и ее решение окажет положительное влияние на социальное благополучие населения Монастырщинского района, общее экономическое развитие и рост производства в Монастырщинском районе.</w:t>
      </w:r>
    </w:p>
    <w:p w14:paraId="559FB023">
      <w:pPr>
        <w:suppressAutoHyphens w:val="0"/>
        <w:autoSpaceDE w:val="0"/>
        <w:autoSpaceDN w:val="0"/>
        <w:adjustRightInd w:val="0"/>
        <w:spacing w:line="240" w:lineRule="auto"/>
        <w:ind w:firstLine="540"/>
        <w:contextualSpacing/>
        <w:jc w:val="both"/>
        <w:rPr>
          <w:sz w:val="28"/>
          <w:szCs w:val="28"/>
        </w:rPr>
      </w:pPr>
    </w:p>
    <w:p w14:paraId="6FE1512B">
      <w:pPr>
        <w:suppressAutoHyphens w:val="0"/>
        <w:autoSpaceDE w:val="0"/>
        <w:autoSpaceDN w:val="0"/>
        <w:adjustRightInd w:val="0"/>
        <w:spacing w:line="240" w:lineRule="auto"/>
        <w:contextualSpacing/>
        <w:jc w:val="center"/>
        <w:outlineLvl w:val="1"/>
        <w:rPr>
          <w:b/>
          <w:sz w:val="28"/>
          <w:szCs w:val="28"/>
        </w:rPr>
      </w:pPr>
      <w:r>
        <w:rPr>
          <w:b/>
          <w:sz w:val="28"/>
          <w:szCs w:val="28"/>
        </w:rPr>
        <w:t>Цели и задачи Программы, сроки реализации Программы</w:t>
      </w:r>
    </w:p>
    <w:p w14:paraId="11051B72">
      <w:pPr>
        <w:suppressAutoHyphens w:val="0"/>
        <w:autoSpaceDE w:val="0"/>
        <w:autoSpaceDN w:val="0"/>
        <w:adjustRightInd w:val="0"/>
        <w:spacing w:line="240" w:lineRule="auto"/>
        <w:ind w:firstLine="540"/>
        <w:contextualSpacing/>
        <w:jc w:val="both"/>
        <w:rPr>
          <w:sz w:val="28"/>
          <w:szCs w:val="28"/>
        </w:rPr>
      </w:pPr>
    </w:p>
    <w:p w14:paraId="6687F74E">
      <w:pPr>
        <w:suppressAutoHyphens w:val="0"/>
        <w:autoSpaceDE w:val="0"/>
        <w:autoSpaceDN w:val="0"/>
        <w:adjustRightInd w:val="0"/>
        <w:spacing w:line="240" w:lineRule="auto"/>
        <w:ind w:firstLine="851"/>
        <w:contextualSpacing/>
        <w:jc w:val="both"/>
        <w:rPr>
          <w:sz w:val="28"/>
          <w:szCs w:val="28"/>
        </w:rPr>
      </w:pPr>
      <w:r>
        <w:rPr>
          <w:sz w:val="28"/>
          <w:szCs w:val="28"/>
        </w:rPr>
        <w:t>Цель Программы – поддержка органами местного самоуправления муниципального образования ««Монастырщинский муниципальный округ» Смоленской области молодых семей, а так же не полных семей проживающих на территории Монастырщинского района и признанных в установленном порядке, нуждающимися в улучшении жилищных условий, в решении жилищной проблемы.</w:t>
      </w:r>
    </w:p>
    <w:p w14:paraId="67ECE599">
      <w:pPr>
        <w:suppressAutoHyphens w:val="0"/>
        <w:autoSpaceDE w:val="0"/>
        <w:autoSpaceDN w:val="0"/>
        <w:adjustRightInd w:val="0"/>
        <w:spacing w:line="240" w:lineRule="auto"/>
        <w:ind w:firstLine="851"/>
        <w:contextualSpacing/>
        <w:jc w:val="both"/>
        <w:rPr>
          <w:sz w:val="28"/>
          <w:szCs w:val="28"/>
        </w:rPr>
      </w:pPr>
      <w:r>
        <w:rPr>
          <w:sz w:val="28"/>
          <w:szCs w:val="28"/>
        </w:rPr>
        <w:t>Задачами Программы являются:</w:t>
      </w:r>
    </w:p>
    <w:p w14:paraId="5C93C5CD">
      <w:pPr>
        <w:suppressAutoHyphens w:val="0"/>
        <w:autoSpaceDE w:val="0"/>
        <w:autoSpaceDN w:val="0"/>
        <w:adjustRightInd w:val="0"/>
        <w:spacing w:line="240" w:lineRule="auto"/>
        <w:ind w:firstLine="851"/>
        <w:contextualSpacing/>
        <w:jc w:val="both"/>
        <w:rPr>
          <w:sz w:val="28"/>
          <w:szCs w:val="28"/>
        </w:rPr>
      </w:pPr>
      <w:r>
        <w:rPr>
          <w:sz w:val="28"/>
          <w:szCs w:val="28"/>
        </w:rPr>
        <w:t>- предоставление молодым семьям социальных выплат на приобретение жилья или строительство индивидуального жилого дома на территории Смоленской области;</w:t>
      </w:r>
    </w:p>
    <w:p w14:paraId="7EE460ED">
      <w:pPr>
        <w:suppressAutoHyphens w:val="0"/>
        <w:autoSpaceDE w:val="0"/>
        <w:autoSpaceDN w:val="0"/>
        <w:adjustRightInd w:val="0"/>
        <w:spacing w:line="240" w:lineRule="auto"/>
        <w:ind w:firstLine="851"/>
        <w:contextualSpacing/>
        <w:jc w:val="both"/>
        <w:rPr>
          <w:sz w:val="28"/>
          <w:szCs w:val="28"/>
        </w:rPr>
      </w:pPr>
      <w:r>
        <w:rPr>
          <w:sz w:val="28"/>
          <w:szCs w:val="28"/>
        </w:rPr>
        <w:t>- создание на территории Монастырщинского района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14:paraId="39EC41A2">
      <w:pPr>
        <w:suppressAutoHyphens w:val="0"/>
        <w:autoSpaceDE w:val="0"/>
        <w:autoSpaceDN w:val="0"/>
        <w:adjustRightInd w:val="0"/>
        <w:spacing w:line="240" w:lineRule="auto"/>
        <w:ind w:firstLine="851"/>
        <w:contextualSpacing/>
        <w:jc w:val="both"/>
        <w:rPr>
          <w:sz w:val="28"/>
          <w:szCs w:val="28"/>
        </w:rPr>
      </w:pPr>
      <w:r>
        <w:rPr>
          <w:sz w:val="28"/>
          <w:szCs w:val="28"/>
        </w:rPr>
        <w:t>Срок реализации Программы – 2025-2027 год.</w:t>
      </w:r>
    </w:p>
    <w:p w14:paraId="2AF9D1E9">
      <w:pPr>
        <w:tabs>
          <w:tab w:val="left" w:pos="142"/>
        </w:tabs>
        <w:suppressAutoHyphens w:val="0"/>
        <w:autoSpaceDE w:val="0"/>
        <w:autoSpaceDN w:val="0"/>
        <w:adjustRightInd w:val="0"/>
        <w:spacing w:line="240" w:lineRule="auto"/>
        <w:ind w:right="-185" w:firstLine="851"/>
        <w:contextualSpacing/>
        <w:jc w:val="both"/>
        <w:rPr>
          <w:sz w:val="28"/>
          <w:szCs w:val="28"/>
        </w:rPr>
      </w:pPr>
      <w:r>
        <w:rPr>
          <w:sz w:val="28"/>
          <w:szCs w:val="28"/>
        </w:rPr>
        <w:t>В результате выполнения мероприятий Программы предполагается улучшение к 2027 году жилищных условий 4 молодых семей, в том числе:</w:t>
      </w:r>
    </w:p>
    <w:p w14:paraId="36E6897F">
      <w:pPr>
        <w:suppressAutoHyphens w:val="0"/>
        <w:spacing w:line="240" w:lineRule="auto"/>
        <w:contextualSpacing/>
        <w:jc w:val="both"/>
        <w:rPr>
          <w:sz w:val="28"/>
          <w:szCs w:val="28"/>
        </w:rPr>
      </w:pPr>
      <w:r>
        <w:rPr>
          <w:sz w:val="28"/>
          <w:szCs w:val="28"/>
        </w:rPr>
        <w:t>в 2025 году – 2 молодые семьи;</w:t>
      </w:r>
    </w:p>
    <w:p w14:paraId="6648CC0E">
      <w:pPr>
        <w:suppressAutoHyphens w:val="0"/>
        <w:spacing w:line="240" w:lineRule="auto"/>
        <w:contextualSpacing/>
        <w:jc w:val="both"/>
        <w:rPr>
          <w:sz w:val="28"/>
          <w:szCs w:val="28"/>
        </w:rPr>
      </w:pPr>
      <w:r>
        <w:rPr>
          <w:sz w:val="28"/>
          <w:szCs w:val="28"/>
        </w:rPr>
        <w:t>в 2026 году – 1 молодая семья;</w:t>
      </w:r>
    </w:p>
    <w:p w14:paraId="29DDE68A">
      <w:pPr>
        <w:suppressAutoHyphens w:val="0"/>
        <w:spacing w:line="240" w:lineRule="auto"/>
        <w:contextualSpacing/>
        <w:jc w:val="both"/>
        <w:rPr>
          <w:sz w:val="28"/>
          <w:szCs w:val="28"/>
        </w:rPr>
      </w:pPr>
      <w:r>
        <w:rPr>
          <w:sz w:val="28"/>
          <w:szCs w:val="28"/>
        </w:rPr>
        <w:t>в 2027 году – 1 молодая семья;</w:t>
      </w:r>
    </w:p>
    <w:p w14:paraId="2DCA8FB3">
      <w:pPr>
        <w:suppressAutoHyphens w:val="0"/>
        <w:spacing w:line="240" w:lineRule="auto"/>
        <w:contextualSpacing/>
        <w:jc w:val="both"/>
        <w:rPr>
          <w:sz w:val="28"/>
          <w:szCs w:val="28"/>
        </w:rPr>
      </w:pPr>
    </w:p>
    <w:p w14:paraId="245C3EDE">
      <w:pPr>
        <w:suppressAutoHyphens w:val="0"/>
        <w:autoSpaceDE w:val="0"/>
        <w:autoSpaceDN w:val="0"/>
        <w:adjustRightInd w:val="0"/>
        <w:spacing w:line="240" w:lineRule="auto"/>
        <w:ind w:firstLine="540"/>
        <w:contextualSpacing/>
        <w:jc w:val="center"/>
        <w:rPr>
          <w:b/>
          <w:sz w:val="28"/>
          <w:szCs w:val="28"/>
        </w:rPr>
      </w:pPr>
      <w:r>
        <w:rPr>
          <w:b/>
          <w:sz w:val="28"/>
          <w:szCs w:val="28"/>
        </w:rPr>
        <w:t>Механизм реализации Программы</w:t>
      </w:r>
    </w:p>
    <w:p w14:paraId="3878BDB2">
      <w:pPr>
        <w:suppressAutoHyphens w:val="0"/>
        <w:autoSpaceDE w:val="0"/>
        <w:autoSpaceDN w:val="0"/>
        <w:adjustRightInd w:val="0"/>
        <w:spacing w:line="240" w:lineRule="auto"/>
        <w:ind w:firstLine="540"/>
        <w:contextualSpacing/>
        <w:jc w:val="center"/>
        <w:rPr>
          <w:sz w:val="28"/>
          <w:szCs w:val="28"/>
        </w:rPr>
      </w:pPr>
    </w:p>
    <w:p w14:paraId="526C87C1">
      <w:pPr>
        <w:suppressAutoHyphens w:val="0"/>
        <w:spacing w:line="240" w:lineRule="auto"/>
        <w:ind w:firstLine="708"/>
        <w:contextualSpacing/>
        <w:jc w:val="both"/>
        <w:rPr>
          <w:sz w:val="28"/>
          <w:szCs w:val="28"/>
        </w:rPr>
      </w:pPr>
      <w:r>
        <w:rPr>
          <w:sz w:val="28"/>
          <w:szCs w:val="28"/>
        </w:rPr>
        <w:t>Механизм реализации базируется на оказании государственной поддержки молодым семьям в улучшении жилищных условий путем:</w:t>
      </w:r>
    </w:p>
    <w:p w14:paraId="5934BDD8">
      <w:pPr>
        <w:suppressAutoHyphens w:val="0"/>
        <w:spacing w:line="240" w:lineRule="auto"/>
        <w:ind w:firstLine="708"/>
        <w:contextualSpacing/>
        <w:jc w:val="both"/>
        <w:rPr>
          <w:sz w:val="28"/>
          <w:szCs w:val="28"/>
        </w:rPr>
      </w:pPr>
      <w:r>
        <w:rPr>
          <w:sz w:val="28"/>
          <w:szCs w:val="28"/>
        </w:rPr>
        <w:t>- предоставления социальных выплат на приобретение жилого помещения или создание объекта индивидуального жилищного строительства, а также использование таких выплат.</w:t>
      </w:r>
    </w:p>
    <w:p w14:paraId="08BE1047">
      <w:pPr>
        <w:suppressAutoHyphens w:val="0"/>
        <w:spacing w:line="240" w:lineRule="auto"/>
        <w:ind w:firstLine="708"/>
        <w:contextualSpacing/>
        <w:jc w:val="both"/>
        <w:rPr>
          <w:sz w:val="28"/>
          <w:szCs w:val="28"/>
        </w:rPr>
      </w:pPr>
      <w:r>
        <w:rPr>
          <w:sz w:val="28"/>
          <w:szCs w:val="28"/>
        </w:rPr>
        <w:t>Социальная выплата используется:</w:t>
      </w:r>
    </w:p>
    <w:p w14:paraId="5EDD24AB">
      <w:pPr>
        <w:suppressAutoHyphens w:val="0"/>
        <w:spacing w:line="240" w:lineRule="auto"/>
        <w:ind w:firstLine="708"/>
        <w:contextualSpacing/>
        <w:jc w:val="both"/>
        <w:rPr>
          <w:sz w:val="28"/>
          <w:szCs w:val="28"/>
        </w:rPr>
      </w:pPr>
      <w:r>
        <w:rPr>
          <w:sz w:val="28"/>
          <w:szCs w:val="28"/>
        </w:rPr>
        <w:t>а) для оплаты цены договора купли – продажи жилого помещения (за исключением случаев, когда оплата цены договора купли – продажи предусматривается в составе цены договора с уполномоченной организацией на приобретение жилого помещения на первичном рынке жилья);</w:t>
      </w:r>
    </w:p>
    <w:p w14:paraId="64063FDE">
      <w:pPr>
        <w:suppressAutoHyphens w:val="0"/>
        <w:spacing w:line="240" w:lineRule="auto"/>
        <w:ind w:firstLine="708"/>
        <w:contextualSpacing/>
        <w:jc w:val="both"/>
        <w:rPr>
          <w:sz w:val="28"/>
          <w:szCs w:val="28"/>
        </w:rPr>
      </w:pPr>
      <w:r>
        <w:rPr>
          <w:sz w:val="28"/>
          <w:szCs w:val="28"/>
        </w:rPr>
        <w:t>б) для оплаты цены договора строительного подряда на строительство жилого дома (далее – договор строительного подряда);</w:t>
      </w:r>
    </w:p>
    <w:p w14:paraId="396EEC31">
      <w:pPr>
        <w:suppressAutoHyphens w:val="0"/>
        <w:spacing w:line="240" w:lineRule="auto"/>
        <w:ind w:firstLine="708"/>
        <w:contextualSpacing/>
        <w:jc w:val="both"/>
        <w:rPr>
          <w:sz w:val="28"/>
          <w:szCs w:val="28"/>
        </w:rPr>
      </w:pPr>
      <w:r>
        <w:rPr>
          <w:sz w:val="28"/>
          <w:szCs w:val="28"/>
        </w:rPr>
        <w:t>в) для осуществления последнего платежа в счет уплаты взноса в полном размере, после уплаты, которого жилое помещение переходит в собственность молодой семье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466F790A">
      <w:pPr>
        <w:suppressAutoHyphens w:val="0"/>
        <w:spacing w:line="240" w:lineRule="auto"/>
        <w:ind w:firstLine="708"/>
        <w:contextualSpacing/>
        <w:jc w:val="both"/>
        <w:rPr>
          <w:sz w:val="28"/>
          <w:szCs w:val="28"/>
        </w:rPr>
      </w:pPr>
      <w:r>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53207B54">
      <w:pPr>
        <w:suppressAutoHyphens w:val="0"/>
        <w:spacing w:line="240" w:lineRule="auto"/>
        <w:ind w:firstLine="708"/>
        <w:contextualSpacing/>
        <w:jc w:val="both"/>
        <w:rPr>
          <w:sz w:val="28"/>
          <w:szCs w:val="28"/>
        </w:rPr>
      </w:pPr>
      <w:r>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 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16F8E27">
      <w:pPr>
        <w:suppressAutoHyphens w:val="0"/>
        <w:spacing w:line="240" w:lineRule="auto"/>
        <w:ind w:firstLine="708"/>
        <w:contextualSpacing/>
        <w:jc w:val="both"/>
        <w:rPr>
          <w:sz w:val="28"/>
          <w:szCs w:val="28"/>
        </w:rPr>
      </w:pPr>
      <w:r>
        <w:rPr>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239A7773">
      <w:pPr>
        <w:shd w:val="clear" w:color="auto" w:fill="FFFFFF" w:themeFill="background1"/>
        <w:ind w:firstLine="709"/>
        <w:jc w:val="both"/>
        <w:rPr>
          <w:color w:val="000000"/>
          <w:sz w:val="28"/>
          <w:szCs w:val="28"/>
          <w:shd w:val="clear" w:color="auto" w:fill="F1F1F1"/>
        </w:rPr>
      </w:pPr>
      <w:r>
        <w:rPr>
          <w:color w:val="000000"/>
          <w:sz w:val="28"/>
          <w:szCs w:val="28"/>
          <w:shd w:val="clear" w:color="auto" w:fill="FFFFFF" w:themeFill="background1"/>
        </w:rPr>
        <w:t>ж) для уплаты цены договора участия в долевом строительстве, который</w:t>
      </w:r>
      <w:r>
        <w:rPr>
          <w:color w:val="000000"/>
          <w:sz w:val="28"/>
          <w:szCs w:val="28"/>
          <w:shd w:val="clear" w:color="auto" w:fill="F1F1F1"/>
        </w:rPr>
        <w:t xml:space="preserve"> </w:t>
      </w:r>
      <w:r>
        <w:rPr>
          <w:color w:val="000000"/>
          <w:sz w:val="28"/>
          <w:szCs w:val="28"/>
          <w:shd w:val="clear" w:color="auto" w:fill="FFFFFF" w:themeFill="background1"/>
        </w:rPr>
        <w:t>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w:t>
      </w:r>
      <w:r>
        <w:rPr>
          <w:color w:val="000000"/>
          <w:sz w:val="28"/>
          <w:szCs w:val="28"/>
          <w:shd w:val="clear" w:color="auto" w:fill="F1F1F1"/>
        </w:rPr>
        <w:t xml:space="preserve"> </w:t>
      </w:r>
      <w:r>
        <w:rPr>
          <w:color w:val="000000"/>
          <w:sz w:val="28"/>
          <w:szCs w:val="28"/>
          <w:shd w:val="clear" w:color="auto" w:fill="FFFFFF" w:themeFill="background1"/>
        </w:rPr>
        <w:t>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w:t>
      </w:r>
      <w:r>
        <w:rPr>
          <w:color w:val="000000"/>
          <w:sz w:val="28"/>
          <w:szCs w:val="28"/>
          <w:shd w:val="clear" w:color="auto" w:fill="F1F1F1"/>
        </w:rPr>
        <w:t xml:space="preserve"> </w:t>
      </w:r>
      <w:r>
        <w:rPr>
          <w:color w:val="000000"/>
          <w:sz w:val="28"/>
          <w:szCs w:val="28"/>
          <w:shd w:val="clear" w:color="auto" w:fill="FFFFFF" w:themeFill="background1"/>
        </w:rPr>
        <w:t>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w:t>
      </w:r>
      <w:r>
        <w:rPr>
          <w:color w:val="000000"/>
          <w:sz w:val="28"/>
          <w:szCs w:val="28"/>
          <w:shd w:val="clear" w:color="auto" w:fill="F1F1F1"/>
        </w:rPr>
        <w:t xml:space="preserve"> </w:t>
      </w:r>
      <w:r>
        <w:rPr>
          <w:color w:val="000000"/>
          <w:sz w:val="28"/>
          <w:szCs w:val="28"/>
          <w:shd w:val="clear" w:color="auto" w:fill="FFFFFF" w:themeFill="background1"/>
        </w:rPr>
        <w:t>требований по договору участия в долевом строительстве);</w:t>
      </w:r>
      <w:r>
        <w:rPr>
          <w:color w:val="000000"/>
          <w:sz w:val="28"/>
          <w:szCs w:val="28"/>
          <w:shd w:val="clear" w:color="auto" w:fill="F1F1F1"/>
        </w:rPr>
        <w:t xml:space="preserve"> </w:t>
      </w:r>
    </w:p>
    <w:p w14:paraId="0628FB10">
      <w:pPr>
        <w:shd w:val="clear" w:color="auto" w:fill="FFFFFF" w:themeFill="background1"/>
        <w:ind w:firstLine="709"/>
        <w:jc w:val="both"/>
        <w:rPr>
          <w:color w:val="000000"/>
          <w:sz w:val="28"/>
          <w:szCs w:val="28"/>
          <w:shd w:val="clear" w:color="auto" w:fill="F1F1F1"/>
        </w:rPr>
      </w:pPr>
      <w:r>
        <w:rPr>
          <w:color w:val="000000"/>
          <w:sz w:val="28"/>
          <w:szCs w:val="28"/>
          <w:shd w:val="clear" w:color="auto" w:fill="FFFFFF" w:themeFill="background1"/>
        </w:rPr>
        <w:t>з) для уплаты первоначального взноса при получении жилищного кредита на уплату</w:t>
      </w:r>
      <w:r>
        <w:rPr>
          <w:color w:val="000000"/>
          <w:sz w:val="28"/>
          <w:szCs w:val="28"/>
          <w:shd w:val="clear" w:color="auto" w:fill="F1F1F1"/>
        </w:rPr>
        <w:t xml:space="preserve"> </w:t>
      </w:r>
      <w:r>
        <w:rPr>
          <w:color w:val="000000"/>
          <w:sz w:val="28"/>
          <w:szCs w:val="28"/>
          <w:shd w:val="clear" w:color="auto" w:fill="FFFFFF" w:themeFill="background1"/>
        </w:rPr>
        <w:t>цены договора участия в долевом строительстве, на уплату цены договора уступки прав требований по договору участия в долевом строительстве;</w:t>
      </w:r>
      <w:r>
        <w:rPr>
          <w:color w:val="000000"/>
          <w:sz w:val="28"/>
          <w:szCs w:val="28"/>
          <w:shd w:val="clear" w:color="auto" w:fill="F1F1F1"/>
        </w:rPr>
        <w:t xml:space="preserve"> </w:t>
      </w:r>
    </w:p>
    <w:p w14:paraId="00F0B496">
      <w:pPr>
        <w:shd w:val="clear" w:color="auto" w:fill="FFFFFF" w:themeFill="background1"/>
        <w:ind w:firstLine="709"/>
        <w:jc w:val="both"/>
        <w:rPr>
          <w:color w:val="000000"/>
          <w:sz w:val="28"/>
          <w:szCs w:val="28"/>
        </w:rPr>
      </w:pPr>
      <w:r>
        <w:rPr>
          <w:color w:val="000000"/>
          <w:sz w:val="28"/>
          <w:szCs w:val="28"/>
          <w:shd w:val="clear" w:color="auto" w:fill="FFFFFF" w:themeFill="background1"/>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w:t>
      </w:r>
      <w:r>
        <w:rPr>
          <w:color w:val="000000"/>
          <w:sz w:val="28"/>
          <w:szCs w:val="28"/>
          <w:shd w:val="clear" w:color="auto" w:fill="F1F1F1"/>
        </w:rPr>
        <w:t xml:space="preserve"> </w:t>
      </w:r>
      <w:r>
        <w:rPr>
          <w:color w:val="000000"/>
          <w:sz w:val="28"/>
          <w:szCs w:val="28"/>
          <w:shd w:val="clear" w:color="auto" w:fill="FFFFFF" w:themeFill="background1"/>
        </w:rPr>
        <w:t>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w:t>
      </w:r>
      <w:r>
        <w:rPr>
          <w:color w:val="000000"/>
          <w:sz w:val="28"/>
          <w:szCs w:val="28"/>
          <w:shd w:val="clear" w:color="auto" w:fill="F1F1F1"/>
        </w:rPr>
        <w:t xml:space="preserve"> </w:t>
      </w:r>
      <w:r>
        <w:rPr>
          <w:color w:val="000000"/>
          <w:sz w:val="28"/>
          <w:szCs w:val="28"/>
          <w:shd w:val="clear" w:color="auto" w:fill="FFFFFF" w:themeFill="background1"/>
        </w:rPr>
        <w:t>кредита).</w:t>
      </w:r>
      <w:r>
        <w:rPr>
          <w:color w:val="000000"/>
          <w:sz w:val="28"/>
          <w:szCs w:val="28"/>
          <w:shd w:val="clear" w:color="auto" w:fill="F1F1F1"/>
        </w:rPr>
        <w:t xml:space="preserve"> </w:t>
      </w:r>
    </w:p>
    <w:p w14:paraId="550B5A41">
      <w:pPr>
        <w:tabs>
          <w:tab w:val="left" w:pos="709"/>
        </w:tabs>
        <w:suppressAutoHyphens w:val="0"/>
        <w:spacing w:line="240" w:lineRule="auto"/>
        <w:contextualSpacing/>
        <w:jc w:val="both"/>
        <w:rPr>
          <w:sz w:val="28"/>
          <w:szCs w:val="28"/>
        </w:rPr>
      </w:pPr>
      <w:r>
        <w:rPr>
          <w:sz w:val="28"/>
          <w:szCs w:val="28"/>
        </w:rPr>
        <w:tab/>
      </w:r>
      <w:r>
        <w:rPr>
          <w:sz w:val="28"/>
          <w:szCs w:val="28"/>
        </w:rPr>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14:paraId="139D44DD">
      <w:pPr>
        <w:pStyle w:val="53"/>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Срок действия свидетельства с даты его выдачи, указанной в свидетельстве, составляет не более 7 месяцев.</w:t>
      </w:r>
    </w:p>
    <w:p w14:paraId="5525B252">
      <w:pPr>
        <w:tabs>
          <w:tab w:val="left" w:pos="709"/>
        </w:tabs>
        <w:suppressAutoHyphens w:val="0"/>
        <w:spacing w:line="240" w:lineRule="auto"/>
        <w:ind w:firstLine="709"/>
        <w:contextualSpacing/>
        <w:jc w:val="both"/>
        <w:rPr>
          <w:sz w:val="28"/>
          <w:szCs w:val="28"/>
        </w:rPr>
      </w:pPr>
      <w:r>
        <w:rPr>
          <w:sz w:val="28"/>
          <w:szCs w:val="28"/>
        </w:rPr>
        <w:t xml:space="preserve"> Владелец свидетельства в течение 1 месяца со дня его выдачи сдает свидетельство в банк.</w:t>
      </w:r>
    </w:p>
    <w:p w14:paraId="5CE490D9">
      <w:pPr>
        <w:pStyle w:val="53"/>
        <w:ind w:firstLine="540"/>
        <w:jc w:val="both"/>
        <w:rPr>
          <w:rFonts w:ascii="Times New Roman" w:hAnsi="Times New Roman" w:cs="Times New Roman"/>
          <w:sz w:val="28"/>
          <w:szCs w:val="28"/>
        </w:rPr>
      </w:pPr>
      <w:r>
        <w:rPr>
          <w:rFonts w:ascii="Times New Roman" w:hAnsi="Times New Roman" w:cs="Times New Roman"/>
          <w:sz w:val="28"/>
          <w:szCs w:val="28"/>
        </w:rPr>
        <w:t>Участником Программы являются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14:paraId="12AD979A">
      <w:pPr>
        <w:suppressAutoHyphens w:val="0"/>
        <w:spacing w:line="240" w:lineRule="auto"/>
        <w:ind w:firstLine="708"/>
        <w:contextualSpacing/>
        <w:jc w:val="both"/>
        <w:rPr>
          <w:sz w:val="28"/>
          <w:szCs w:val="28"/>
        </w:rPr>
      </w:pPr>
      <w:r>
        <w:rPr>
          <w:sz w:val="28"/>
          <w:szCs w:val="28"/>
        </w:rPr>
        <w:t>- возраст каждого из супругов  либо одного родителя в неполной семье на день принятия Администрацией муниципального образования «Монастырщинский муниципальный округ» Смоленской области решения о включении молодой семьи – участницы Программы</w:t>
      </w:r>
      <w:r>
        <w:rPr>
          <w:b/>
          <w:sz w:val="28"/>
          <w:szCs w:val="28"/>
        </w:rPr>
        <w:t xml:space="preserve"> </w:t>
      </w:r>
      <w:r>
        <w:rPr>
          <w:sz w:val="28"/>
          <w:szCs w:val="28"/>
        </w:rPr>
        <w:t>в список молодых семей - претендентов на получение социальных выплат в планируемом году не превышает 35 лет;</w:t>
      </w:r>
    </w:p>
    <w:p w14:paraId="7986ED3C">
      <w:pPr>
        <w:suppressAutoHyphens w:val="0"/>
        <w:spacing w:line="240" w:lineRule="auto"/>
        <w:ind w:firstLine="708"/>
        <w:contextualSpacing/>
        <w:jc w:val="both"/>
        <w:rPr>
          <w:sz w:val="28"/>
          <w:szCs w:val="28"/>
        </w:rPr>
      </w:pPr>
      <w:r>
        <w:rPr>
          <w:sz w:val="28"/>
          <w:szCs w:val="28"/>
        </w:rPr>
        <w:t>- признание молодой семьи нуждающейся в улучшении жилищных условий;</w:t>
      </w:r>
    </w:p>
    <w:p w14:paraId="1725F8B2">
      <w:pPr>
        <w:suppressAutoHyphens w:val="0"/>
        <w:spacing w:line="240" w:lineRule="auto"/>
        <w:ind w:firstLine="708"/>
        <w:contextualSpacing/>
        <w:jc w:val="both"/>
        <w:rPr>
          <w:sz w:val="28"/>
          <w:szCs w:val="28"/>
        </w:rPr>
      </w:pPr>
      <w:r>
        <w:rPr>
          <w:sz w:val="28"/>
          <w:szCs w:val="28"/>
        </w:rPr>
        <w:t>- молодая семья признана нуждающейся в жилом помещении;</w:t>
      </w:r>
    </w:p>
    <w:p w14:paraId="19EC1CE6">
      <w:pPr>
        <w:suppressAutoHyphens w:val="0"/>
        <w:spacing w:line="240" w:lineRule="auto"/>
        <w:ind w:firstLine="708"/>
        <w:contextualSpacing/>
        <w:jc w:val="both"/>
        <w:rPr>
          <w:sz w:val="28"/>
          <w:szCs w:val="28"/>
        </w:rPr>
      </w:pPr>
      <w:r>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5C626F2">
      <w:pPr>
        <w:suppressAutoHyphens w:val="0"/>
        <w:spacing w:line="240" w:lineRule="auto"/>
        <w:ind w:firstLine="708"/>
        <w:contextualSpacing/>
        <w:jc w:val="both"/>
        <w:rPr>
          <w:sz w:val="28"/>
          <w:szCs w:val="28"/>
        </w:rPr>
      </w:pPr>
      <w:r>
        <w:rPr>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а также молодые семьи, имеющие трех и более детей, признанные Администрацией муниципального образования «Монастырщинский муниципальный округ» Смоленской области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предоставляемым по договорам социального найма, вне зависимости от того, поставлены ли они на учет в качестве нуждающихся в жилых помещениях.</w:t>
      </w:r>
    </w:p>
    <w:p w14:paraId="51BC194C">
      <w:pPr>
        <w:suppressAutoHyphens w:val="0"/>
        <w:spacing w:line="240" w:lineRule="auto"/>
        <w:ind w:firstLine="708"/>
        <w:contextualSpacing/>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7B7F4393">
      <w:pPr>
        <w:suppressAutoHyphens w:val="0"/>
        <w:spacing w:line="240" w:lineRule="auto"/>
        <w:ind w:firstLine="708"/>
        <w:contextualSpacing/>
        <w:jc w:val="both"/>
        <w:rPr>
          <w:sz w:val="28"/>
          <w:szCs w:val="28"/>
        </w:rPr>
      </w:pPr>
      <w:r>
        <w:rPr>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595B35B9">
      <w:pPr>
        <w:suppressAutoHyphens w:val="0"/>
        <w:spacing w:line="240" w:lineRule="auto"/>
        <w:ind w:firstLine="708"/>
        <w:contextualSpacing/>
        <w:jc w:val="both"/>
        <w:rPr>
          <w:sz w:val="28"/>
          <w:szCs w:val="28"/>
        </w:rPr>
      </w:pPr>
      <w:r>
        <w:rPr>
          <w:sz w:val="28"/>
          <w:szCs w:val="28"/>
        </w:rPr>
        <w:t>Право на улучшение жилищных условий с использование социальной выплаты предоставляется молодой семье только один раз. Участие в Программы является добровольным.</w:t>
      </w:r>
    </w:p>
    <w:p w14:paraId="4D233F67">
      <w:pPr>
        <w:suppressAutoHyphens w:val="0"/>
        <w:spacing w:line="240" w:lineRule="auto"/>
        <w:ind w:firstLine="708"/>
        <w:contextualSpacing/>
        <w:jc w:val="both"/>
        <w:rPr>
          <w:sz w:val="28"/>
          <w:szCs w:val="28"/>
        </w:rPr>
      </w:pPr>
      <w:r>
        <w:rPr>
          <w:sz w:val="28"/>
          <w:szCs w:val="28"/>
        </w:rPr>
        <w:t>Социальная выплата предоставляется в размере не менее:</w:t>
      </w:r>
    </w:p>
    <w:p w14:paraId="5EAD4B58">
      <w:pPr>
        <w:suppressAutoHyphens w:val="0"/>
        <w:spacing w:line="240" w:lineRule="auto"/>
        <w:ind w:firstLine="708"/>
        <w:contextualSpacing/>
        <w:jc w:val="both"/>
        <w:rPr>
          <w:sz w:val="28"/>
          <w:szCs w:val="28"/>
        </w:rPr>
      </w:pPr>
      <w:r>
        <w:rPr>
          <w:sz w:val="28"/>
          <w:szCs w:val="28"/>
        </w:rPr>
        <w:t>- 30 процентов расчетной (средней) стоимости жилья – для молодых семей, не имеющих детей;</w:t>
      </w:r>
    </w:p>
    <w:p w14:paraId="6568D1FB">
      <w:pPr>
        <w:suppressAutoHyphens w:val="0"/>
        <w:spacing w:line="240" w:lineRule="auto"/>
        <w:ind w:firstLine="708"/>
        <w:contextualSpacing/>
        <w:jc w:val="both"/>
        <w:rPr>
          <w:sz w:val="28"/>
          <w:szCs w:val="28"/>
        </w:rPr>
      </w:pPr>
      <w:r>
        <w:rPr>
          <w:sz w:val="28"/>
          <w:szCs w:val="28"/>
        </w:rPr>
        <w:t>- 35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0ABB384C">
      <w:pPr>
        <w:suppressAutoHyphens w:val="0"/>
        <w:spacing w:line="240" w:lineRule="auto"/>
        <w:ind w:firstLine="708"/>
        <w:contextualSpacing/>
        <w:jc w:val="both"/>
        <w:rPr>
          <w:sz w:val="28"/>
          <w:szCs w:val="28"/>
        </w:rPr>
      </w:pPr>
      <w:r>
        <w:rPr>
          <w:sz w:val="28"/>
          <w:szCs w:val="28"/>
        </w:rPr>
        <w:t>Расчет размера социальной выплаты производится исходя из размера общей площади жилого помещения, установленной для молодых семей разной численности, количества членов молодой семьи и норматива стоимости 1 кв. метра общей площади жилья по муниципальному образованию «Монастырщинский муниципальный округ» Смоленской области, в котором молодая семья включена в список участников Программы.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муниципального образования «Монастырщинский муниципальный округ» Смоленской области, при этом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14:paraId="29C392CF">
      <w:pPr>
        <w:suppressAutoHyphens w:val="0"/>
        <w:spacing w:line="240" w:lineRule="auto"/>
        <w:ind w:firstLine="708"/>
        <w:contextualSpacing/>
        <w:jc w:val="both"/>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121E6FF7">
      <w:pPr>
        <w:suppressAutoHyphens w:val="0"/>
        <w:spacing w:line="240" w:lineRule="auto"/>
        <w:ind w:firstLine="708"/>
        <w:contextualSpacing/>
        <w:jc w:val="both"/>
        <w:rPr>
          <w:sz w:val="28"/>
          <w:szCs w:val="28"/>
        </w:rPr>
      </w:pPr>
      <w:r>
        <w:rPr>
          <w:sz w:val="28"/>
          <w:szCs w:val="28"/>
        </w:rPr>
        <w:t>Размер общей площади жилого помещения, с учетом которого определяется размер социальной выплаты, составляет:</w:t>
      </w:r>
    </w:p>
    <w:p w14:paraId="2F2AD7B5">
      <w:pPr>
        <w:suppressAutoHyphens w:val="0"/>
        <w:spacing w:line="240" w:lineRule="auto"/>
        <w:ind w:firstLine="708"/>
        <w:contextualSpacing/>
        <w:jc w:val="both"/>
        <w:rPr>
          <w:sz w:val="28"/>
          <w:szCs w:val="28"/>
        </w:rPr>
      </w:pPr>
      <w:r>
        <w:rPr>
          <w:sz w:val="28"/>
          <w:szCs w:val="28"/>
        </w:rPr>
        <w:t>- для семьи, состоящей из 2 человек (молодые супруги или один молодой родитель и ребенок), – 42 кв. метра;</w:t>
      </w:r>
    </w:p>
    <w:p w14:paraId="13A06C21">
      <w:pPr>
        <w:suppressAutoHyphens w:val="0"/>
        <w:spacing w:line="240" w:lineRule="auto"/>
        <w:ind w:firstLine="708"/>
        <w:contextualSpacing/>
        <w:jc w:val="both"/>
        <w:rPr>
          <w:sz w:val="28"/>
          <w:szCs w:val="28"/>
        </w:rPr>
      </w:pPr>
      <w:r>
        <w:rPr>
          <w:sz w:val="28"/>
          <w:szCs w:val="28"/>
        </w:rPr>
        <w:t>- для семьи, состоящей из 3 или более человек, включающей помимо молодых супругов 1 и более детей (либо для семьи, состоящей из 1 молодого родителя и 2 и более детей),</w:t>
      </w:r>
      <w:r>
        <w:t xml:space="preserve"> </w:t>
      </w:r>
      <w:r>
        <w:rPr>
          <w:sz w:val="28"/>
          <w:szCs w:val="28"/>
        </w:rPr>
        <w:t xml:space="preserve"> – по 18 кв. метров на каждого члена семьи.</w:t>
      </w:r>
    </w:p>
    <w:p w14:paraId="4E643534">
      <w:pPr>
        <w:suppressAutoHyphens w:val="0"/>
        <w:spacing w:line="240" w:lineRule="auto"/>
        <w:ind w:firstLine="708"/>
        <w:contextualSpacing/>
        <w:jc w:val="both"/>
        <w:rPr>
          <w:sz w:val="28"/>
          <w:szCs w:val="28"/>
        </w:rPr>
      </w:pPr>
      <w:r>
        <w:rPr>
          <w:sz w:val="28"/>
          <w:szCs w:val="28"/>
        </w:rPr>
        <w:t>Расчетная (средняя) стоимость жилья, используемая при расчете размера социальной выплаты, определяется по формуле:</w:t>
      </w:r>
    </w:p>
    <w:p w14:paraId="794DE49C">
      <w:pPr>
        <w:suppressAutoHyphens w:val="0"/>
        <w:spacing w:line="240" w:lineRule="auto"/>
        <w:contextualSpacing/>
        <w:jc w:val="both"/>
        <w:rPr>
          <w:sz w:val="28"/>
          <w:szCs w:val="28"/>
        </w:rPr>
      </w:pPr>
      <w:r>
        <w:rPr>
          <w:sz w:val="28"/>
          <w:szCs w:val="28"/>
        </w:rPr>
        <w:t>СтЖ = Н х РЖ где:</w:t>
      </w:r>
    </w:p>
    <w:p w14:paraId="381177CB">
      <w:pPr>
        <w:suppressAutoHyphens w:val="0"/>
        <w:spacing w:line="240" w:lineRule="auto"/>
        <w:contextualSpacing/>
        <w:jc w:val="both"/>
        <w:rPr>
          <w:sz w:val="28"/>
          <w:szCs w:val="28"/>
        </w:rPr>
      </w:pPr>
      <w:r>
        <w:rPr>
          <w:sz w:val="28"/>
          <w:szCs w:val="28"/>
        </w:rPr>
        <w:t>Стж – средняя стоимость жилья, используемая при расчете размера социальной выплаты;</w:t>
      </w:r>
    </w:p>
    <w:p w14:paraId="61A32082">
      <w:pPr>
        <w:suppressAutoHyphens w:val="0"/>
        <w:spacing w:line="240" w:lineRule="auto"/>
        <w:contextualSpacing/>
        <w:jc w:val="both"/>
        <w:rPr>
          <w:sz w:val="28"/>
          <w:szCs w:val="28"/>
        </w:rPr>
      </w:pPr>
      <w:r>
        <w:rPr>
          <w:sz w:val="28"/>
          <w:szCs w:val="28"/>
        </w:rPr>
        <w:t xml:space="preserve">Н – норматив стоимости 1 кв. метра общей площади жилья по муниципальному образованию; </w:t>
      </w:r>
    </w:p>
    <w:p w14:paraId="72778881">
      <w:pPr>
        <w:suppressAutoHyphens w:val="0"/>
        <w:spacing w:line="240" w:lineRule="auto"/>
        <w:contextualSpacing/>
        <w:jc w:val="both"/>
        <w:rPr>
          <w:b/>
          <w:sz w:val="28"/>
          <w:szCs w:val="28"/>
        </w:rPr>
      </w:pPr>
      <w:r>
        <w:rPr>
          <w:sz w:val="28"/>
          <w:szCs w:val="28"/>
        </w:rPr>
        <w:t>РЖ – размер общей площади жилого помещения.</w:t>
      </w:r>
    </w:p>
    <w:p w14:paraId="1A1D09AC">
      <w:pPr>
        <w:suppressAutoHyphens w:val="0"/>
        <w:spacing w:line="240" w:lineRule="auto"/>
        <w:ind w:firstLine="708"/>
        <w:contextualSpacing/>
        <w:jc w:val="both"/>
        <w:rPr>
          <w:sz w:val="28"/>
          <w:szCs w:val="28"/>
        </w:rPr>
      </w:pPr>
      <w:r>
        <w:rPr>
          <w:sz w:val="28"/>
          <w:szCs w:val="28"/>
        </w:rPr>
        <w:t>Для участия в Программе, в целях использования социальной выплаты в соответствии с подпунктами «а» - «д», «ж» и «з» Раздела 1 Программы молодая семья подает в Администрацию муниципального образования «Монастырщинский муниципальный округ» Смоленской области следующие документы:</w:t>
      </w:r>
    </w:p>
    <w:p w14:paraId="4A7A5049">
      <w:pPr>
        <w:suppressAutoHyphens w:val="0"/>
        <w:spacing w:line="240" w:lineRule="auto"/>
        <w:ind w:firstLine="708"/>
        <w:contextualSpacing/>
        <w:jc w:val="both"/>
        <w:rPr>
          <w:sz w:val="28"/>
          <w:szCs w:val="28"/>
        </w:rPr>
      </w:pPr>
      <w:r>
        <w:rPr>
          <w:sz w:val="28"/>
          <w:szCs w:val="28"/>
        </w:rPr>
        <w:t>- заявление в 2 экземплярах (один экземпляр возвращается заявителю с указанием даты принятия заявления и приложенных к нему документов);</w:t>
      </w:r>
    </w:p>
    <w:p w14:paraId="6B34108D">
      <w:pPr>
        <w:suppressAutoHyphens w:val="0"/>
        <w:spacing w:line="240" w:lineRule="auto"/>
        <w:ind w:firstLine="708"/>
        <w:contextualSpacing/>
        <w:jc w:val="both"/>
        <w:rPr>
          <w:sz w:val="28"/>
          <w:szCs w:val="28"/>
        </w:rPr>
      </w:pPr>
      <w:r>
        <w:rPr>
          <w:sz w:val="28"/>
          <w:szCs w:val="28"/>
        </w:rPr>
        <w:t>- копия документов, удостоверяющих личность каждого члена семьи;</w:t>
      </w:r>
    </w:p>
    <w:p w14:paraId="448CF0A3">
      <w:pPr>
        <w:suppressAutoHyphens w:val="0"/>
        <w:spacing w:line="240" w:lineRule="auto"/>
        <w:ind w:firstLine="708"/>
        <w:contextualSpacing/>
        <w:jc w:val="both"/>
        <w:rPr>
          <w:sz w:val="28"/>
          <w:szCs w:val="28"/>
        </w:rPr>
      </w:pPr>
      <w:r>
        <w:rPr>
          <w:sz w:val="28"/>
          <w:szCs w:val="28"/>
        </w:rPr>
        <w:t>- копия свидетельства о браке (на неполную семью не распространяется);</w:t>
      </w:r>
    </w:p>
    <w:p w14:paraId="17DB2093">
      <w:pPr>
        <w:suppressAutoHyphens w:val="0"/>
        <w:spacing w:line="240" w:lineRule="auto"/>
        <w:ind w:firstLine="708"/>
        <w:contextualSpacing/>
        <w:jc w:val="both"/>
        <w:rPr>
          <w:sz w:val="28"/>
          <w:szCs w:val="28"/>
        </w:rPr>
      </w:pPr>
      <w:r>
        <w:rPr>
          <w:sz w:val="28"/>
          <w:szCs w:val="28"/>
        </w:rPr>
        <w:t>- документ, подтверждающий признание молодой семьи нуждающейся в жилых помещениях;</w:t>
      </w:r>
    </w:p>
    <w:p w14:paraId="586E801E">
      <w:pPr>
        <w:suppressAutoHyphens w:val="0"/>
        <w:spacing w:line="240" w:lineRule="auto"/>
        <w:ind w:firstLine="708"/>
        <w:contextualSpacing/>
        <w:jc w:val="both"/>
        <w:rPr>
          <w:sz w:val="28"/>
          <w:szCs w:val="28"/>
        </w:rPr>
      </w:pPr>
      <w:r>
        <w:rPr>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587E0268">
      <w:pPr>
        <w:suppressAutoHyphens w:val="0"/>
        <w:spacing w:line="240" w:lineRule="auto"/>
        <w:ind w:firstLine="708"/>
        <w:contextualSpacing/>
        <w:jc w:val="both"/>
        <w:rPr>
          <w:sz w:val="28"/>
          <w:szCs w:val="28"/>
        </w:rPr>
      </w:pPr>
      <w:r>
        <w:rPr>
          <w:sz w:val="28"/>
          <w:szCs w:val="28"/>
        </w:rPr>
        <w:t>-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14:paraId="30405663">
      <w:pPr>
        <w:suppressAutoHyphens w:val="0"/>
        <w:spacing w:line="240" w:lineRule="auto"/>
        <w:ind w:firstLine="708"/>
        <w:contextualSpacing/>
        <w:jc w:val="both"/>
        <w:rPr>
          <w:sz w:val="28"/>
          <w:szCs w:val="28"/>
        </w:rPr>
      </w:pPr>
      <w:r>
        <w:rPr>
          <w:sz w:val="28"/>
          <w:szCs w:val="28"/>
        </w:rPr>
        <w:t>Для участия в Программе, в целях использования социальной выплаты в соответствии с подпунктом «е» и «и» Раздела1 Программы,</w:t>
      </w:r>
      <w:r>
        <w:rPr>
          <w:b/>
          <w:sz w:val="28"/>
          <w:szCs w:val="28"/>
        </w:rPr>
        <w:t xml:space="preserve"> </w:t>
      </w:r>
      <w:r>
        <w:rPr>
          <w:sz w:val="28"/>
          <w:szCs w:val="28"/>
        </w:rPr>
        <w:t>молодая семья подает в Администрацию муниципального образования «Монастырщинский муниципальный округ» Смоленской области следующие документы:</w:t>
      </w:r>
    </w:p>
    <w:p w14:paraId="4604AB98">
      <w:pPr>
        <w:suppressAutoHyphens w:val="0"/>
        <w:spacing w:line="240" w:lineRule="auto"/>
        <w:ind w:firstLine="708"/>
        <w:contextualSpacing/>
        <w:jc w:val="both"/>
        <w:rPr>
          <w:sz w:val="28"/>
          <w:szCs w:val="28"/>
        </w:rPr>
      </w:pPr>
      <w:r>
        <w:rPr>
          <w:sz w:val="28"/>
          <w:szCs w:val="28"/>
        </w:rPr>
        <w:t>- заявление в 2 экземплярах (один экземпляр возвращается заявителю с указанием даты принятия заявления и приложенных к нему документов);</w:t>
      </w:r>
    </w:p>
    <w:p w14:paraId="4D8E9942">
      <w:pPr>
        <w:suppressAutoHyphens w:val="0"/>
        <w:spacing w:line="240" w:lineRule="auto"/>
        <w:ind w:firstLine="708"/>
        <w:contextualSpacing/>
        <w:jc w:val="both"/>
        <w:rPr>
          <w:sz w:val="28"/>
          <w:szCs w:val="28"/>
        </w:rPr>
      </w:pPr>
      <w:r>
        <w:rPr>
          <w:sz w:val="28"/>
          <w:szCs w:val="28"/>
        </w:rPr>
        <w:t>- копия документов, удостоверяющих личность каждого члена семьи;</w:t>
      </w:r>
    </w:p>
    <w:p w14:paraId="0B5DCAAC">
      <w:pPr>
        <w:suppressAutoHyphens w:val="0"/>
        <w:spacing w:line="240" w:lineRule="auto"/>
        <w:ind w:firstLine="708"/>
        <w:contextualSpacing/>
        <w:jc w:val="both"/>
        <w:rPr>
          <w:sz w:val="28"/>
          <w:szCs w:val="28"/>
        </w:rPr>
      </w:pPr>
      <w:r>
        <w:rPr>
          <w:sz w:val="28"/>
          <w:szCs w:val="28"/>
        </w:rPr>
        <w:t>- копия свидетельства о браке (на неполную семью не распространяется);</w:t>
      </w:r>
    </w:p>
    <w:p w14:paraId="318EC92C">
      <w:pPr>
        <w:suppressAutoHyphens w:val="0"/>
        <w:spacing w:line="240" w:lineRule="auto"/>
        <w:ind w:firstLine="708"/>
        <w:contextualSpacing/>
        <w:jc w:val="both"/>
        <w:rPr>
          <w:sz w:val="28"/>
          <w:szCs w:val="28"/>
        </w:rPr>
      </w:pPr>
      <w:r>
        <w:rPr>
          <w:sz w:val="28"/>
          <w:szCs w:val="28"/>
        </w:rPr>
        <w:t>-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с подпунктом «е» Программы;</w:t>
      </w:r>
    </w:p>
    <w:p w14:paraId="1415023F">
      <w:pPr>
        <w:suppressAutoHyphens w:val="0"/>
        <w:spacing w:line="240" w:lineRule="auto"/>
        <w:ind w:firstLine="708"/>
        <w:contextualSpacing/>
        <w:jc w:val="both"/>
        <w:rPr>
          <w:sz w:val="28"/>
          <w:szCs w:val="28"/>
        </w:rPr>
      </w:pPr>
      <w:r>
        <w:rPr>
          <w:sz w:val="28"/>
          <w:szCs w:val="28"/>
        </w:rPr>
        <w:t>- копию договора жилищного кредита;</w:t>
      </w:r>
    </w:p>
    <w:p w14:paraId="3534FAB6">
      <w:pPr>
        <w:suppressAutoHyphens w:val="0"/>
        <w:spacing w:line="240" w:lineRule="auto"/>
        <w:ind w:firstLine="708"/>
        <w:contextualSpacing/>
        <w:jc w:val="both"/>
        <w:rPr>
          <w:sz w:val="28"/>
          <w:szCs w:val="28"/>
        </w:rPr>
      </w:pPr>
      <w:r>
        <w:rPr>
          <w:sz w:val="28"/>
          <w:szCs w:val="28"/>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C4EBF55">
      <w:pPr>
        <w:suppressAutoHyphens w:val="0"/>
        <w:spacing w:line="240" w:lineRule="auto"/>
        <w:ind w:firstLine="708"/>
        <w:contextualSpacing/>
        <w:jc w:val="both"/>
        <w:rPr>
          <w:sz w:val="28"/>
          <w:szCs w:val="28"/>
        </w:rPr>
      </w:pPr>
      <w:r>
        <w:rPr>
          <w:sz w:val="28"/>
          <w:szCs w:val="28"/>
        </w:rPr>
        <w:t>- документ, подтверждающий, что молодая семья была признана нуждающейся в жилом помещении на момент заключения кредитного договора (договора займа);</w:t>
      </w:r>
    </w:p>
    <w:p w14:paraId="48EBFED1">
      <w:pPr>
        <w:suppressAutoHyphens w:val="0"/>
        <w:spacing w:line="240" w:lineRule="auto"/>
        <w:ind w:firstLine="708"/>
        <w:contextualSpacing/>
        <w:jc w:val="both"/>
        <w:rPr>
          <w:sz w:val="28"/>
          <w:szCs w:val="28"/>
        </w:rPr>
      </w:pPr>
      <w:r>
        <w:rPr>
          <w:sz w:val="28"/>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40B3A68">
      <w:pPr>
        <w:suppressAutoHyphens w:val="0"/>
        <w:spacing w:line="240" w:lineRule="auto"/>
        <w:ind w:firstLine="708"/>
        <w:contextualSpacing/>
        <w:jc w:val="both"/>
        <w:rPr>
          <w:sz w:val="28"/>
          <w:szCs w:val="28"/>
        </w:rPr>
      </w:pPr>
      <w:r>
        <w:rPr>
          <w:sz w:val="28"/>
          <w:szCs w:val="28"/>
        </w:rPr>
        <w:t>Администрация муниципального образования «Монастырщинский муниципальный округ» Смоленской области организует работу по проверке сведений, содержащиеся в документах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муниципального образования «Монастырщинский муниципальный округ» Смоленской области в 5-дневный срок.</w:t>
      </w:r>
    </w:p>
    <w:p w14:paraId="1798239A">
      <w:pPr>
        <w:suppressAutoHyphens w:val="0"/>
        <w:spacing w:line="240" w:lineRule="auto"/>
        <w:ind w:firstLine="708"/>
        <w:contextualSpacing/>
        <w:jc w:val="both"/>
        <w:rPr>
          <w:sz w:val="28"/>
          <w:szCs w:val="28"/>
        </w:rPr>
      </w:pPr>
      <w:r>
        <w:rPr>
          <w:sz w:val="28"/>
          <w:szCs w:val="28"/>
        </w:rPr>
        <w:t>Основаниями для отказа в признании молодой семьи участницей Программы</w:t>
      </w:r>
      <w:r>
        <w:rPr>
          <w:b/>
          <w:sz w:val="28"/>
          <w:szCs w:val="28"/>
        </w:rPr>
        <w:t xml:space="preserve"> </w:t>
      </w:r>
      <w:r>
        <w:rPr>
          <w:sz w:val="28"/>
          <w:szCs w:val="28"/>
        </w:rPr>
        <w:t>являются:</w:t>
      </w:r>
    </w:p>
    <w:p w14:paraId="4674EE10">
      <w:pPr>
        <w:suppressAutoHyphens w:val="0"/>
        <w:spacing w:line="240" w:lineRule="auto"/>
        <w:ind w:firstLine="708"/>
        <w:contextualSpacing/>
        <w:jc w:val="both"/>
        <w:rPr>
          <w:sz w:val="28"/>
          <w:szCs w:val="28"/>
        </w:rPr>
      </w:pPr>
      <w:r>
        <w:rPr>
          <w:sz w:val="28"/>
          <w:szCs w:val="28"/>
        </w:rPr>
        <w:t>- несоответствие молодой семьи требованиям, предусмотренным Программой;</w:t>
      </w:r>
    </w:p>
    <w:p w14:paraId="45439394">
      <w:pPr>
        <w:suppressAutoHyphens w:val="0"/>
        <w:spacing w:line="240" w:lineRule="auto"/>
        <w:ind w:firstLine="708"/>
        <w:contextualSpacing/>
        <w:jc w:val="both"/>
        <w:rPr>
          <w:sz w:val="28"/>
          <w:szCs w:val="28"/>
        </w:rPr>
      </w:pPr>
      <w:r>
        <w:rPr>
          <w:sz w:val="28"/>
          <w:szCs w:val="28"/>
        </w:rPr>
        <w:t>- непредставление или представление не в полном объеме документов для участия в Программе;</w:t>
      </w:r>
    </w:p>
    <w:p w14:paraId="5011B347">
      <w:pPr>
        <w:suppressAutoHyphens w:val="0"/>
        <w:spacing w:line="240" w:lineRule="auto"/>
        <w:ind w:firstLine="708"/>
        <w:contextualSpacing/>
        <w:jc w:val="both"/>
        <w:rPr>
          <w:sz w:val="28"/>
          <w:szCs w:val="28"/>
        </w:rPr>
      </w:pPr>
      <w:r>
        <w:rPr>
          <w:sz w:val="28"/>
          <w:szCs w:val="28"/>
        </w:rPr>
        <w:t>- недостоверность сведений, содержащихся в представленных документах;</w:t>
      </w:r>
    </w:p>
    <w:p w14:paraId="73376B7A">
      <w:pPr>
        <w:suppressAutoHyphens w:val="0"/>
        <w:spacing w:line="240" w:lineRule="auto"/>
        <w:ind w:firstLine="708"/>
        <w:contextualSpacing/>
        <w:jc w:val="both"/>
        <w:rPr>
          <w:sz w:val="28"/>
          <w:szCs w:val="28"/>
        </w:rPr>
      </w:pPr>
      <w:r>
        <w:rPr>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14:paraId="753080A5">
      <w:pPr>
        <w:suppressAutoHyphens w:val="0"/>
        <w:spacing w:line="240" w:lineRule="auto"/>
        <w:ind w:firstLine="708"/>
        <w:contextualSpacing/>
        <w:jc w:val="both"/>
        <w:rPr>
          <w:sz w:val="28"/>
          <w:szCs w:val="28"/>
        </w:rPr>
      </w:pPr>
      <w:r>
        <w:rPr>
          <w:sz w:val="28"/>
          <w:szCs w:val="28"/>
        </w:rPr>
        <w:t>Администрация муниципального образования «Монастырщинский муниципальный округ» Смоленской области  до 1 июня текущего года, формирует списки молодых семей – участников Программы, изъявивших желание получить социальную выплату в планируемом году, и представляет эти списки в Министерство социального развития Смоленской области.</w:t>
      </w:r>
    </w:p>
    <w:p w14:paraId="4677E4D8">
      <w:pPr>
        <w:suppressAutoHyphens w:val="0"/>
        <w:spacing w:line="240" w:lineRule="auto"/>
        <w:ind w:firstLine="708"/>
        <w:contextualSpacing/>
        <w:jc w:val="both"/>
        <w:rPr>
          <w:sz w:val="28"/>
          <w:szCs w:val="28"/>
        </w:rPr>
      </w:pPr>
      <w:r>
        <w:rPr>
          <w:sz w:val="28"/>
          <w:szCs w:val="28"/>
        </w:rPr>
        <w:t xml:space="preserve"> В первую очередь в списки включаются молодые семьи – участники Программы, поставленные на учет в качестве нуждающихся в улучшении жилищных условий до 1 марта 2005 года, молодые семьи, имеющие 3 и более детей, а также молодые семьи, к которых один или оба супруга либо один родитель в неполной молодой семье принимают (принимали) участие в специальной военной операции.</w:t>
      </w:r>
    </w:p>
    <w:p w14:paraId="30D38004">
      <w:pPr>
        <w:suppressAutoHyphens w:val="0"/>
        <w:spacing w:line="240" w:lineRule="auto"/>
        <w:ind w:firstLine="708"/>
        <w:contextualSpacing/>
        <w:jc w:val="both"/>
        <w:rPr>
          <w:sz w:val="28"/>
          <w:szCs w:val="28"/>
        </w:rPr>
      </w:pPr>
      <w:r>
        <w:rPr>
          <w:sz w:val="28"/>
          <w:szCs w:val="28"/>
        </w:rPr>
        <w:t>Министерство социального развития Смоленской области на основании списков молодых семей – участников Программы, полученных от органов местного самоуправления, формирует до 1 октября года, предшествующего планируемому, сводный список молодых семей – участников Программы, изъявивших желание получить социальную выплату в планируемом году и утверждает его приказом начальника указанного  Министерства.</w:t>
      </w:r>
    </w:p>
    <w:p w14:paraId="0ACC8B8A">
      <w:pPr>
        <w:suppressAutoHyphens w:val="0"/>
        <w:spacing w:line="240" w:lineRule="auto"/>
        <w:ind w:firstLine="708"/>
        <w:contextualSpacing/>
        <w:jc w:val="both"/>
        <w:rPr>
          <w:sz w:val="28"/>
          <w:szCs w:val="28"/>
        </w:rPr>
      </w:pPr>
      <w:r>
        <w:rPr>
          <w:sz w:val="28"/>
          <w:szCs w:val="28"/>
        </w:rPr>
        <w:t>Министерство социального развития Смоленской области с учетом средств, предусмотренных на реализацию Программы в проекте областного закона об областном бюджете на соответствующий финансовый год, заявок, полученных от органов местного самоуправления, распределяет между муниципальными образованиями объем средств областного бюджета, предусмотренный для софинансирования Программы в части предоставления молодым семьям социальных выплат, определяет для каждого муниципального образования предварительные контрольные цифры бюджетных средств, которые до 1 ноября года, предшествующего планируемому, доводят до органов местного самоуправления.</w:t>
      </w:r>
    </w:p>
    <w:p w14:paraId="3B75D6B9">
      <w:pPr>
        <w:suppressAutoHyphens w:val="0"/>
        <w:spacing w:line="240" w:lineRule="auto"/>
        <w:ind w:firstLine="708"/>
        <w:contextualSpacing/>
        <w:jc w:val="both"/>
        <w:rPr>
          <w:sz w:val="28"/>
          <w:szCs w:val="28"/>
        </w:rPr>
      </w:pPr>
      <w:r>
        <w:rPr>
          <w:sz w:val="28"/>
          <w:szCs w:val="28"/>
        </w:rPr>
        <w:t>Размер социальной выплаты, предоставляемой молодой семье, рассчитывается Администрацией муниципального образования «Монастырщинский муниципальный округ» Смоленской области,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14:paraId="2EA6C033">
      <w:pPr>
        <w:suppressAutoHyphens w:val="0"/>
        <w:spacing w:line="240" w:lineRule="auto"/>
        <w:ind w:firstLine="708"/>
        <w:contextualSpacing/>
        <w:jc w:val="both"/>
        <w:rPr>
          <w:sz w:val="28"/>
          <w:szCs w:val="28"/>
        </w:rPr>
      </w:pPr>
      <w:r>
        <w:rPr>
          <w:sz w:val="28"/>
          <w:szCs w:val="28"/>
        </w:rPr>
        <w:t>В случае если на момент формирования Министерством социального развития Смоленской области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w:t>
      </w:r>
    </w:p>
    <w:p w14:paraId="50F365C4">
      <w:pPr>
        <w:suppressAutoHyphens w:val="0"/>
        <w:spacing w:line="240" w:lineRule="auto"/>
        <w:ind w:firstLine="708"/>
        <w:contextualSpacing/>
        <w:jc w:val="both"/>
        <w:rPr>
          <w:sz w:val="28"/>
          <w:szCs w:val="28"/>
        </w:rPr>
      </w:pPr>
      <w:r>
        <w:rPr>
          <w:sz w:val="28"/>
          <w:szCs w:val="28"/>
        </w:rPr>
        <w:t>Министерство социального развития Смоленской области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488F0CC8">
      <w:pPr>
        <w:suppressAutoHyphens w:val="0"/>
        <w:spacing w:line="240" w:lineRule="auto"/>
        <w:ind w:firstLine="708"/>
        <w:contextualSpacing/>
        <w:jc w:val="both"/>
        <w:rPr>
          <w:sz w:val="28"/>
          <w:szCs w:val="28"/>
        </w:rPr>
      </w:pPr>
      <w:r>
        <w:rPr>
          <w:sz w:val="28"/>
          <w:szCs w:val="28"/>
        </w:rPr>
        <w:t xml:space="preserve">Администрация муниципального образования «Монастырщинский муниципальный округ» Смоленской области доводит до сведения молодых семей – участников Программы, изъявивших желание получить социальную выплату в соответствующем году, решение Министерства социального развития Смоленской области по вопросу включения их в список молодых семей – претендентов на получение социальных выплат в соответствующем году. </w:t>
      </w:r>
    </w:p>
    <w:p w14:paraId="7166FFEE">
      <w:pPr>
        <w:suppressAutoHyphens w:val="0"/>
        <w:spacing w:line="240" w:lineRule="auto"/>
        <w:ind w:firstLine="708"/>
        <w:contextualSpacing/>
        <w:jc w:val="both"/>
        <w:rPr>
          <w:sz w:val="28"/>
          <w:szCs w:val="28"/>
        </w:rPr>
      </w:pPr>
      <w:r>
        <w:rPr>
          <w:sz w:val="28"/>
          <w:szCs w:val="28"/>
        </w:rPr>
        <w:t>Министерство социального развития Смоленской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3B75B669">
      <w:pPr>
        <w:suppressAutoHyphens w:val="0"/>
        <w:spacing w:line="240" w:lineRule="auto"/>
        <w:ind w:firstLine="708"/>
        <w:contextualSpacing/>
        <w:jc w:val="both"/>
        <w:rPr>
          <w:sz w:val="28"/>
          <w:szCs w:val="28"/>
        </w:rPr>
      </w:pPr>
      <w:r>
        <w:rPr>
          <w:sz w:val="28"/>
          <w:szCs w:val="28"/>
        </w:rPr>
        <w:t>Администрация муниципального образования «Монастырщинский муниципальный округ» Смоленской области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18751747">
      <w:pPr>
        <w:suppressAutoHyphens w:val="0"/>
        <w:spacing w:line="240" w:lineRule="auto"/>
        <w:ind w:firstLine="708"/>
        <w:contextualSpacing/>
        <w:jc w:val="both"/>
        <w:rPr>
          <w:sz w:val="28"/>
          <w:szCs w:val="28"/>
        </w:rPr>
      </w:pPr>
      <w:r>
        <w:rPr>
          <w:sz w:val="28"/>
          <w:szCs w:val="28"/>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социального развития Смоленской области.</w:t>
      </w:r>
    </w:p>
    <w:p w14:paraId="1A384A3E">
      <w:pPr>
        <w:suppressAutoHyphens w:val="0"/>
        <w:spacing w:line="240" w:lineRule="auto"/>
        <w:ind w:firstLine="708"/>
        <w:contextualSpacing/>
        <w:jc w:val="both"/>
        <w:rPr>
          <w:sz w:val="28"/>
          <w:szCs w:val="28"/>
        </w:rPr>
      </w:pPr>
      <w:r>
        <w:rPr>
          <w:sz w:val="28"/>
          <w:szCs w:val="28"/>
        </w:rPr>
        <w:t xml:space="preserve"> Администрация муниципального образования «Монастырщинский муниципальный округ» Смоленской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03C12769">
      <w:pPr>
        <w:suppressAutoHyphens w:val="0"/>
        <w:spacing w:line="240" w:lineRule="auto"/>
        <w:ind w:firstLine="708"/>
        <w:contextualSpacing/>
        <w:jc w:val="both"/>
        <w:rPr>
          <w:sz w:val="28"/>
          <w:szCs w:val="28"/>
        </w:rPr>
      </w:pPr>
      <w:r>
        <w:rPr>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муниципального образования «Монастырщинский муниципальный округ» Смоленской области заявление о выдаче такого свидетельства и документы:</w:t>
      </w:r>
    </w:p>
    <w:p w14:paraId="20DB8881">
      <w:pPr>
        <w:suppressAutoHyphens w:val="0"/>
        <w:spacing w:line="240" w:lineRule="auto"/>
        <w:ind w:firstLine="708"/>
        <w:contextualSpacing/>
        <w:jc w:val="both"/>
        <w:rPr>
          <w:sz w:val="28"/>
          <w:szCs w:val="28"/>
        </w:rPr>
      </w:pPr>
      <w:r>
        <w:rPr>
          <w:sz w:val="28"/>
          <w:szCs w:val="28"/>
        </w:rPr>
        <w:t>1) в случае использования социальных выплат в соответствии с подпунктами «б»- «д», «ж» и «з» Раздела1 Программы:</w:t>
      </w:r>
    </w:p>
    <w:p w14:paraId="3C8EECFB">
      <w:pPr>
        <w:suppressAutoHyphens w:val="0"/>
        <w:spacing w:line="240" w:lineRule="auto"/>
        <w:ind w:firstLine="708"/>
        <w:contextualSpacing/>
        <w:jc w:val="both"/>
        <w:rPr>
          <w:sz w:val="28"/>
          <w:szCs w:val="28"/>
        </w:rPr>
      </w:pPr>
      <w:r>
        <w:rPr>
          <w:sz w:val="28"/>
          <w:szCs w:val="28"/>
        </w:rPr>
        <w:t>- копия документов, удостоверяющих личность каждого члена семьи;</w:t>
      </w:r>
    </w:p>
    <w:p w14:paraId="771A40E1">
      <w:pPr>
        <w:suppressAutoHyphens w:val="0"/>
        <w:spacing w:line="240" w:lineRule="auto"/>
        <w:ind w:firstLine="708"/>
        <w:contextualSpacing/>
        <w:jc w:val="both"/>
        <w:rPr>
          <w:sz w:val="28"/>
          <w:szCs w:val="28"/>
        </w:rPr>
      </w:pPr>
      <w:r>
        <w:rPr>
          <w:sz w:val="28"/>
          <w:szCs w:val="28"/>
        </w:rPr>
        <w:t>- копия свидетельства о браке (на неполную семью не распространяется);</w:t>
      </w:r>
    </w:p>
    <w:p w14:paraId="6DC0F61D">
      <w:pPr>
        <w:suppressAutoHyphens w:val="0"/>
        <w:spacing w:line="240" w:lineRule="auto"/>
        <w:ind w:firstLine="708"/>
        <w:contextualSpacing/>
        <w:jc w:val="both"/>
        <w:rPr>
          <w:sz w:val="28"/>
          <w:szCs w:val="28"/>
        </w:rPr>
      </w:pPr>
      <w:r>
        <w:rPr>
          <w:sz w:val="28"/>
          <w:szCs w:val="28"/>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14:paraId="3C539B72">
      <w:pPr>
        <w:suppressAutoHyphens w:val="0"/>
        <w:spacing w:line="240" w:lineRule="auto"/>
        <w:ind w:firstLine="708"/>
        <w:contextualSpacing/>
        <w:jc w:val="both"/>
        <w:rPr>
          <w:sz w:val="28"/>
          <w:szCs w:val="28"/>
        </w:rPr>
      </w:pPr>
      <w:r>
        <w:rPr>
          <w:sz w:val="28"/>
          <w:szCs w:val="28"/>
        </w:rPr>
        <w:t>- копия кредитного договора (договора займа);</w:t>
      </w:r>
    </w:p>
    <w:p w14:paraId="64B00748">
      <w:pPr>
        <w:suppressAutoHyphens w:val="0"/>
        <w:spacing w:line="240" w:lineRule="auto"/>
        <w:ind w:firstLine="708"/>
        <w:contextualSpacing/>
        <w:jc w:val="both"/>
        <w:rPr>
          <w:sz w:val="28"/>
          <w:szCs w:val="28"/>
        </w:rPr>
      </w:pPr>
      <w:r>
        <w:rPr>
          <w:sz w:val="28"/>
          <w:szCs w:val="28"/>
        </w:rPr>
        <w:t>2) в случае использования социальных выплат в соответствии с подпунктом «е» Раздела1 Программы:</w:t>
      </w:r>
    </w:p>
    <w:p w14:paraId="5BBC0DA2">
      <w:pPr>
        <w:suppressAutoHyphens w:val="0"/>
        <w:spacing w:line="240" w:lineRule="auto"/>
        <w:ind w:firstLine="708"/>
        <w:contextualSpacing/>
        <w:jc w:val="both"/>
        <w:rPr>
          <w:sz w:val="28"/>
          <w:szCs w:val="28"/>
        </w:rPr>
      </w:pPr>
      <w:r>
        <w:rPr>
          <w:sz w:val="28"/>
          <w:szCs w:val="28"/>
        </w:rPr>
        <w:t>- копия документов, удостоверяющих личность каждого члена семьи;</w:t>
      </w:r>
    </w:p>
    <w:p w14:paraId="5CC4D1BC">
      <w:pPr>
        <w:suppressAutoHyphens w:val="0"/>
        <w:spacing w:line="240" w:lineRule="auto"/>
        <w:ind w:firstLine="708"/>
        <w:contextualSpacing/>
        <w:jc w:val="both"/>
        <w:rPr>
          <w:sz w:val="28"/>
          <w:szCs w:val="28"/>
        </w:rPr>
      </w:pPr>
      <w:r>
        <w:rPr>
          <w:sz w:val="28"/>
          <w:szCs w:val="28"/>
        </w:rPr>
        <w:t>- копия свидетельства о браке (на неполную семью не распространяется);</w:t>
      </w:r>
    </w:p>
    <w:p w14:paraId="5B51A8AE">
      <w:pPr>
        <w:suppressAutoHyphens w:val="0"/>
        <w:spacing w:line="240" w:lineRule="auto"/>
        <w:ind w:firstLine="708"/>
        <w:contextualSpacing/>
        <w:jc w:val="both"/>
        <w:rPr>
          <w:sz w:val="28"/>
          <w:szCs w:val="28"/>
        </w:rPr>
      </w:pPr>
      <w:r>
        <w:rPr>
          <w:sz w:val="28"/>
          <w:szCs w:val="28"/>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14:paraId="2D425D14">
      <w:pPr>
        <w:suppressAutoHyphens w:val="0"/>
        <w:spacing w:line="240" w:lineRule="auto"/>
        <w:ind w:firstLine="708"/>
        <w:contextualSpacing/>
        <w:jc w:val="both"/>
        <w:rPr>
          <w:sz w:val="28"/>
          <w:szCs w:val="28"/>
        </w:rPr>
      </w:pPr>
      <w:r>
        <w:rPr>
          <w:sz w:val="28"/>
          <w:szCs w:val="28"/>
        </w:rPr>
        <w:t>- копия кредитного договора (договора займа);</w:t>
      </w:r>
    </w:p>
    <w:p w14:paraId="1E790FF4">
      <w:pPr>
        <w:suppressAutoHyphens w:val="0"/>
        <w:spacing w:line="240" w:lineRule="auto"/>
        <w:ind w:firstLine="708"/>
        <w:contextualSpacing/>
        <w:jc w:val="both"/>
        <w:rPr>
          <w:sz w:val="28"/>
          <w:szCs w:val="28"/>
        </w:rPr>
      </w:pPr>
      <w:r>
        <w:rPr>
          <w:sz w:val="28"/>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329EAFFB">
      <w:pPr>
        <w:suppressAutoHyphens w:val="0"/>
        <w:spacing w:line="240" w:lineRule="auto"/>
        <w:ind w:firstLine="708"/>
        <w:contextualSpacing/>
        <w:jc w:val="both"/>
        <w:rPr>
          <w:sz w:val="28"/>
          <w:szCs w:val="28"/>
        </w:rPr>
      </w:pPr>
      <w:r>
        <w:rPr>
          <w:sz w:val="28"/>
          <w:szCs w:val="28"/>
        </w:rPr>
        <w:t>Основаниями для отказа в выдаче свидетельства о праве на получение социальной выплаты являются нарушение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14:paraId="0664AD1A">
      <w:pPr>
        <w:suppressAutoHyphens w:val="0"/>
        <w:spacing w:line="240" w:lineRule="auto"/>
        <w:ind w:firstLine="708"/>
        <w:contextualSpacing/>
        <w:jc w:val="both"/>
        <w:rPr>
          <w:sz w:val="28"/>
          <w:szCs w:val="28"/>
        </w:rPr>
      </w:pPr>
      <w:r>
        <w:rPr>
          <w:sz w:val="28"/>
          <w:szCs w:val="28"/>
        </w:rPr>
        <w:t>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образования «Монастырщинский муниципальный округ» Смоленской области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14:paraId="2168F95D">
      <w:pPr>
        <w:suppressAutoHyphens w:val="0"/>
        <w:spacing w:line="240" w:lineRule="auto"/>
        <w:ind w:firstLine="708"/>
        <w:contextualSpacing/>
        <w:jc w:val="both"/>
        <w:rPr>
          <w:sz w:val="28"/>
          <w:szCs w:val="28"/>
        </w:rPr>
      </w:pPr>
      <w:r>
        <w:rPr>
          <w:sz w:val="28"/>
          <w:szCs w:val="28"/>
        </w:rPr>
        <w:t>В течение 30 дней со дня получения заявления о замене свидетельства о праве на получение социальной выплаты Администрация муниципального образования «Монастырщинский муниципальный округ» Смоленской области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1C7A9E1C">
      <w:pPr>
        <w:suppressAutoHyphens w:val="0"/>
        <w:spacing w:line="240" w:lineRule="auto"/>
        <w:ind w:firstLine="708"/>
        <w:contextualSpacing/>
        <w:jc w:val="both"/>
        <w:rPr>
          <w:sz w:val="28"/>
          <w:szCs w:val="28"/>
        </w:rPr>
      </w:pPr>
      <w:r>
        <w:rPr>
          <w:sz w:val="28"/>
          <w:szCs w:val="28"/>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6A019C96">
      <w:pPr>
        <w:suppressAutoHyphens w:val="0"/>
        <w:spacing w:line="240" w:lineRule="auto"/>
        <w:ind w:firstLine="708"/>
        <w:contextualSpacing/>
        <w:jc w:val="both"/>
        <w:rPr>
          <w:sz w:val="28"/>
          <w:szCs w:val="28"/>
        </w:rPr>
      </w:pPr>
      <w:r>
        <w:rPr>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14:paraId="0988F5DA">
      <w:pPr>
        <w:suppressAutoHyphens w:val="0"/>
        <w:spacing w:line="240" w:lineRule="auto"/>
        <w:ind w:firstLine="539"/>
        <w:contextualSpacing/>
        <w:jc w:val="both"/>
        <w:rPr>
          <w:sz w:val="28"/>
          <w:szCs w:val="28"/>
        </w:rPr>
      </w:pPr>
      <w:r>
        <w:rPr>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Администрацию муниципального образования «Монастырщинский муниципальный округ» Смоленской области с заявлением о его замене.</w:t>
      </w:r>
    </w:p>
    <w:p w14:paraId="20B51FD3">
      <w:pPr>
        <w:suppressAutoHyphens w:val="0"/>
        <w:autoSpaceDE w:val="0"/>
        <w:autoSpaceDN w:val="0"/>
        <w:adjustRightInd w:val="0"/>
        <w:spacing w:line="240" w:lineRule="auto"/>
        <w:ind w:firstLine="539"/>
        <w:contextualSpacing/>
        <w:jc w:val="both"/>
        <w:rPr>
          <w:sz w:val="28"/>
          <w:szCs w:val="28"/>
        </w:rPr>
      </w:pPr>
      <w:r>
        <w:rPr>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6D2454A6">
      <w:pPr>
        <w:suppressAutoHyphens w:val="0"/>
        <w:autoSpaceDE w:val="0"/>
        <w:autoSpaceDN w:val="0"/>
        <w:adjustRightInd w:val="0"/>
        <w:spacing w:before="220" w:line="240" w:lineRule="auto"/>
        <w:ind w:firstLine="539"/>
        <w:contextualSpacing/>
        <w:jc w:val="both"/>
        <w:rPr>
          <w:sz w:val="28"/>
          <w:szCs w:val="28"/>
        </w:rPr>
      </w:pPr>
      <w:r>
        <w:rPr>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14:paraId="36C3FB3B">
      <w:pPr>
        <w:suppressAutoHyphens w:val="0"/>
        <w:autoSpaceDE w:val="0"/>
        <w:autoSpaceDN w:val="0"/>
        <w:adjustRightInd w:val="0"/>
        <w:spacing w:before="220" w:line="240" w:lineRule="auto"/>
        <w:ind w:firstLine="539"/>
        <w:contextualSpacing/>
        <w:jc w:val="both"/>
        <w:rPr>
          <w:sz w:val="28"/>
          <w:szCs w:val="28"/>
        </w:rPr>
      </w:pPr>
      <w:r>
        <w:rPr>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1E63B66C">
      <w:pPr>
        <w:suppressAutoHyphens w:val="0"/>
        <w:autoSpaceDE w:val="0"/>
        <w:autoSpaceDN w:val="0"/>
        <w:adjustRightInd w:val="0"/>
        <w:spacing w:before="220" w:line="240" w:lineRule="auto"/>
        <w:ind w:firstLine="539"/>
        <w:contextualSpacing/>
        <w:jc w:val="both"/>
        <w:rPr>
          <w:sz w:val="28"/>
          <w:szCs w:val="28"/>
        </w:rPr>
      </w:pPr>
      <w:r>
        <w:rPr>
          <w:sz w:val="28"/>
          <w:szCs w:val="28"/>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49CA2903">
      <w:pPr>
        <w:suppressAutoHyphens w:val="0"/>
        <w:autoSpaceDE w:val="0"/>
        <w:autoSpaceDN w:val="0"/>
        <w:adjustRightInd w:val="0"/>
        <w:spacing w:before="220" w:line="240" w:lineRule="auto"/>
        <w:ind w:firstLine="540"/>
        <w:contextualSpacing/>
        <w:jc w:val="both"/>
        <w:rPr>
          <w:sz w:val="28"/>
          <w:szCs w:val="28"/>
        </w:rPr>
      </w:pPr>
      <w:r>
        <w:rPr>
          <w:sz w:val="28"/>
          <w:szCs w:val="28"/>
        </w:rPr>
        <w:t>Банк представляет ежемесячно, до 10-го числа, в Администрацию муниципального образования «Монастырщинский муниципальный округ» Смоленской области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0605EF13">
      <w:pPr>
        <w:suppressAutoHyphens w:val="0"/>
        <w:autoSpaceDE w:val="0"/>
        <w:autoSpaceDN w:val="0"/>
        <w:adjustRightInd w:val="0"/>
        <w:spacing w:before="220" w:line="240" w:lineRule="auto"/>
        <w:ind w:firstLine="540"/>
        <w:contextualSpacing/>
        <w:jc w:val="both"/>
        <w:rPr>
          <w:sz w:val="28"/>
          <w:szCs w:val="28"/>
        </w:rPr>
      </w:pPr>
      <w:r>
        <w:rPr>
          <w:sz w:val="28"/>
          <w:szCs w:val="28"/>
        </w:rPr>
        <w:t xml:space="preserve">Распорядитель счета имеет право использовать социальную выплату на приобретение у любых физических и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жилого помещения как на первичном, так и на вторичном рынках жилья, уплату цены договора участия в долевом строительстве, договора уступки прав требований по договору участия в долевом строительстве, предусматривающих в качестве объекта долевого строительства жилое помещение, или на строительство индивидуального жилого дома (далее также - жилой дом), отвечающих требованиям, установленным </w:t>
      </w:r>
      <w:r>
        <w:fldChar w:fldCharType="begin"/>
      </w:r>
      <w:r>
        <w:instrText xml:space="preserve"> HYPERLINK "https://login.consultant.ru/link/?req=doc&amp;base=LAW&amp;n=466787&amp;dst=100128" </w:instrText>
      </w:r>
      <w:r>
        <w:fldChar w:fldCharType="separate"/>
      </w:r>
      <w:r>
        <w:rPr>
          <w:sz w:val="28"/>
          <w:szCs w:val="28"/>
        </w:rPr>
        <w:t>статьями 15</w:t>
      </w:r>
      <w:r>
        <w:rPr>
          <w:sz w:val="28"/>
          <w:szCs w:val="28"/>
        </w:rPr>
        <w:fldChar w:fldCharType="end"/>
      </w:r>
      <w:r>
        <w:rPr>
          <w:sz w:val="28"/>
          <w:szCs w:val="28"/>
        </w:rPr>
        <w:t xml:space="preserve"> и </w:t>
      </w:r>
      <w:r>
        <w:fldChar w:fldCharType="begin"/>
      </w:r>
      <w:r>
        <w:instrText xml:space="preserve"> HYPERLINK "https://login.consultant.ru/link/?req=doc&amp;base=LAW&amp;n=466787&amp;dst=100134" </w:instrText>
      </w:r>
      <w:r>
        <w:fldChar w:fldCharType="separate"/>
      </w:r>
      <w:r>
        <w:rPr>
          <w:sz w:val="28"/>
          <w:szCs w:val="28"/>
        </w:rPr>
        <w:t>16</w:t>
      </w:r>
      <w:r>
        <w:rPr>
          <w:sz w:val="28"/>
          <w:szCs w:val="28"/>
        </w:rPr>
        <w:fldChar w:fldCharType="end"/>
      </w:r>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w:t>
      </w:r>
    </w:p>
    <w:p w14:paraId="2F498D85">
      <w:pPr>
        <w:suppressAutoHyphens w:val="0"/>
        <w:autoSpaceDE w:val="0"/>
        <w:autoSpaceDN w:val="0"/>
        <w:adjustRightInd w:val="0"/>
        <w:spacing w:before="220" w:line="240" w:lineRule="auto"/>
        <w:ind w:firstLine="539"/>
        <w:contextualSpacing/>
        <w:jc w:val="both"/>
        <w:rPr>
          <w:sz w:val="28"/>
          <w:szCs w:val="28"/>
        </w:rPr>
      </w:pPr>
      <w:r>
        <w:rPr>
          <w:sz w:val="28"/>
          <w:szCs w:val="28"/>
        </w:rPr>
        <w:t>Приобретаемое жилое помещение должно находиться или строительство жилого дома должно осуществляться на территории Смоленской области.</w:t>
      </w:r>
    </w:p>
    <w:p w14:paraId="6C45FFCC">
      <w:pPr>
        <w:suppressAutoHyphens w:val="0"/>
        <w:autoSpaceDE w:val="0"/>
        <w:autoSpaceDN w:val="0"/>
        <w:adjustRightInd w:val="0"/>
        <w:spacing w:before="220" w:line="240" w:lineRule="auto"/>
        <w:ind w:firstLine="539"/>
        <w:contextualSpacing/>
        <w:jc w:val="both"/>
        <w:rPr>
          <w:sz w:val="28"/>
          <w:szCs w:val="28"/>
        </w:rPr>
      </w:pPr>
      <w:r>
        <w:rPr>
          <w:sz w:val="28"/>
          <w:szCs w:val="28"/>
        </w:rPr>
        <w:t xml:space="preserve">В случае использования социальной выплаты в соответствии с </w:t>
      </w:r>
      <w:r>
        <w:fldChar w:fldCharType="begin"/>
      </w:r>
      <w:r>
        <w:instrText xml:space="preserve"> HYPERLINK "consultantplus://offline/ref=9D428F0641C2B68F13438373882DB0DBB628157E0EE8C410CEF6E827B381480882C5BB9C80B37At8L" </w:instrText>
      </w:r>
      <w:r>
        <w:fldChar w:fldCharType="separate"/>
      </w:r>
      <w:r>
        <w:rPr>
          <w:color w:val="000000"/>
          <w:sz w:val="28"/>
          <w:szCs w:val="28"/>
        </w:rPr>
        <w:t>подпунктами «а»</w:t>
      </w:r>
      <w:r>
        <w:rPr>
          <w:color w:val="000000"/>
          <w:sz w:val="28"/>
          <w:szCs w:val="28"/>
        </w:rPr>
        <w:fldChar w:fldCharType="end"/>
      </w:r>
      <w:r>
        <w:rPr>
          <w:color w:val="000000"/>
          <w:sz w:val="28"/>
          <w:szCs w:val="28"/>
        </w:rPr>
        <w:t xml:space="preserve">  Раздела 1 Программы общая площадь приобретаемого жилого помещения (строящегося жилого</w:t>
      </w:r>
      <w:r>
        <w:rPr>
          <w:sz w:val="28"/>
          <w:szCs w:val="28"/>
        </w:rPr>
        <w:t xml:space="preserve">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D16F81D">
      <w:pPr>
        <w:suppressAutoHyphens w:val="0"/>
        <w:autoSpaceDE w:val="0"/>
        <w:autoSpaceDN w:val="0"/>
        <w:adjustRightInd w:val="0"/>
        <w:spacing w:before="220" w:line="240" w:lineRule="auto"/>
        <w:ind w:firstLine="539"/>
        <w:contextualSpacing/>
        <w:jc w:val="both"/>
        <w:rPr>
          <w:sz w:val="28"/>
          <w:szCs w:val="28"/>
        </w:rPr>
      </w:pPr>
      <w:r>
        <w:rPr>
          <w:sz w:val="28"/>
          <w:szCs w:val="28"/>
        </w:rPr>
        <w:t xml:space="preserve">В случае использования социальной выплаты в соответствии с </w:t>
      </w:r>
      <w:r>
        <w:fldChar w:fldCharType="begin"/>
      </w:r>
      <w:r>
        <w:instrText xml:space="preserve"> HYPERLINK "consultantplus://offline/ref=9D428F0641C2B68F13438373882DB0DBB628157E0EE8C410CEF6E827B381480882C5BB9984B37At3L" </w:instrText>
      </w:r>
      <w:r>
        <w:fldChar w:fldCharType="separate"/>
      </w:r>
      <w:r>
        <w:rPr>
          <w:sz w:val="28"/>
          <w:szCs w:val="28"/>
        </w:rPr>
        <w:t xml:space="preserve">подпунктом «е» </w:t>
      </w:r>
      <w:r>
        <w:rPr>
          <w:sz w:val="28"/>
          <w:szCs w:val="28"/>
        </w:rPr>
        <w:fldChar w:fldCharType="end"/>
      </w:r>
      <w:r>
        <w:rPr>
          <w:sz w:val="28"/>
          <w:szCs w:val="28"/>
        </w:rPr>
        <w:t xml:space="preserve">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1B34E2F6">
      <w:pPr>
        <w:suppressAutoHyphens w:val="0"/>
        <w:autoSpaceDE w:val="0"/>
        <w:autoSpaceDN w:val="0"/>
        <w:adjustRightInd w:val="0"/>
        <w:spacing w:before="220" w:line="240" w:lineRule="auto"/>
        <w:ind w:firstLine="539"/>
        <w:contextualSpacing/>
        <w:jc w:val="both"/>
        <w:rPr>
          <w:sz w:val="28"/>
          <w:szCs w:val="28"/>
        </w:rPr>
      </w:pPr>
      <w:r>
        <w:rPr>
          <w:sz w:val="28"/>
          <w:szCs w:val="28"/>
        </w:rPr>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4671E771">
      <w:pPr>
        <w:suppressAutoHyphens w:val="0"/>
        <w:autoSpaceDE w:val="0"/>
        <w:autoSpaceDN w:val="0"/>
        <w:adjustRightInd w:val="0"/>
        <w:spacing w:before="220" w:line="240" w:lineRule="auto"/>
        <w:ind w:firstLine="539"/>
        <w:contextualSpacing/>
        <w:jc w:val="both"/>
        <w:rPr>
          <w:sz w:val="28"/>
          <w:szCs w:val="28"/>
        </w:rPr>
      </w:pPr>
      <w:bookmarkStart w:id="0" w:name="Par14"/>
      <w:bookmarkEnd w:id="0"/>
      <w:r>
        <w:rPr>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66D28F6C">
      <w:pPr>
        <w:suppressAutoHyphens w:val="0"/>
        <w:autoSpaceDE w:val="0"/>
        <w:autoSpaceDN w:val="0"/>
        <w:adjustRightInd w:val="0"/>
        <w:spacing w:before="220" w:line="240" w:lineRule="auto"/>
        <w:ind w:firstLine="539"/>
        <w:contextualSpacing/>
        <w:jc w:val="both"/>
        <w:rPr>
          <w:sz w:val="28"/>
          <w:szCs w:val="28"/>
        </w:rPr>
      </w:pPr>
      <w:r>
        <w:rPr>
          <w:sz w:val="28"/>
          <w:szCs w:val="28"/>
        </w:rPr>
        <w:t>В договоре купли – 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 – 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39C8A9AF">
      <w:pPr>
        <w:suppressAutoHyphens w:val="0"/>
        <w:autoSpaceDE w:val="0"/>
        <w:autoSpaceDN w:val="0"/>
        <w:adjustRightInd w:val="0"/>
        <w:spacing w:before="220" w:line="240" w:lineRule="auto"/>
        <w:ind w:firstLine="539"/>
        <w:contextualSpacing/>
        <w:jc w:val="both"/>
        <w:rPr>
          <w:sz w:val="28"/>
          <w:szCs w:val="28"/>
        </w:rPr>
      </w:pPr>
      <w:r>
        <w:rPr>
          <w:sz w:val="28"/>
          <w:szCs w:val="28"/>
        </w:rPr>
        <w:t>В случае приобретения жилого помещения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30DB263D">
      <w:pPr>
        <w:suppressAutoHyphens w:val="0"/>
        <w:autoSpaceDE w:val="0"/>
        <w:autoSpaceDN w:val="0"/>
        <w:adjustRightInd w:val="0"/>
        <w:spacing w:before="220" w:line="240" w:lineRule="auto"/>
        <w:ind w:firstLine="539"/>
        <w:contextualSpacing/>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424F7C52">
      <w:pPr>
        <w:suppressAutoHyphens w:val="0"/>
        <w:autoSpaceDE w:val="0"/>
        <w:autoSpaceDN w:val="0"/>
        <w:adjustRightInd w:val="0"/>
        <w:spacing w:before="220" w:line="240" w:lineRule="auto"/>
        <w:ind w:firstLine="539"/>
        <w:contextualSpacing/>
        <w:jc w:val="both"/>
        <w:rPr>
          <w:sz w:val="28"/>
          <w:szCs w:val="28"/>
        </w:rPr>
      </w:pPr>
      <w:bookmarkStart w:id="1" w:name="Par22"/>
      <w:bookmarkEnd w:id="1"/>
      <w:r>
        <w:rPr>
          <w:sz w:val="28"/>
          <w:szCs w:val="28"/>
        </w:rPr>
        <w:t xml:space="preserve">В случае использования социальной выплаты на цель, предусмотренную </w:t>
      </w:r>
      <w:r>
        <w:fldChar w:fldCharType="begin"/>
      </w:r>
      <w:r>
        <w:instrText xml:space="preserve"> HYPERLINK "consultantplus://offline/ref=9D428F0641C2B68F13438373882DB0DBB628157E0EE8C410CEF6E827B381480882C5BB9C80B37AtFL" </w:instrText>
      </w:r>
      <w:r>
        <w:fldChar w:fldCharType="separate"/>
      </w:r>
      <w:r>
        <w:rPr>
          <w:sz w:val="28"/>
          <w:szCs w:val="28"/>
        </w:rPr>
        <w:t xml:space="preserve">подпунктом «г» </w:t>
      </w:r>
      <w:r>
        <w:rPr>
          <w:sz w:val="28"/>
          <w:szCs w:val="28"/>
        </w:rPr>
        <w:fldChar w:fldCharType="end"/>
      </w:r>
      <w:r>
        <w:rPr>
          <w:sz w:val="28"/>
          <w:szCs w:val="28"/>
        </w:rPr>
        <w:t xml:space="preserve"> Раздела 1 Программы, распорядитель счета представляет в банк:</w:t>
      </w:r>
    </w:p>
    <w:p w14:paraId="6D5A92B7">
      <w:pPr>
        <w:suppressAutoHyphens w:val="0"/>
        <w:autoSpaceDE w:val="0"/>
        <w:autoSpaceDN w:val="0"/>
        <w:adjustRightInd w:val="0"/>
        <w:spacing w:before="220" w:line="240" w:lineRule="auto"/>
        <w:ind w:firstLine="540"/>
        <w:contextualSpacing/>
        <w:jc w:val="both"/>
        <w:rPr>
          <w:sz w:val="28"/>
          <w:szCs w:val="28"/>
        </w:rPr>
      </w:pPr>
      <w:r>
        <w:rPr>
          <w:sz w:val="28"/>
          <w:szCs w:val="28"/>
        </w:rPr>
        <w:t>-  договор банковского счета;</w:t>
      </w:r>
    </w:p>
    <w:p w14:paraId="702429D7">
      <w:pPr>
        <w:suppressAutoHyphens w:val="0"/>
        <w:autoSpaceDE w:val="0"/>
        <w:autoSpaceDN w:val="0"/>
        <w:adjustRightInd w:val="0"/>
        <w:spacing w:before="220" w:line="240" w:lineRule="auto"/>
        <w:ind w:firstLine="540"/>
        <w:contextualSpacing/>
        <w:jc w:val="both"/>
        <w:rPr>
          <w:sz w:val="28"/>
          <w:szCs w:val="28"/>
        </w:rPr>
      </w:pPr>
      <w:r>
        <w:rPr>
          <w:sz w:val="28"/>
          <w:szCs w:val="28"/>
        </w:rPr>
        <w:t>-  кредитный договор (договор займа);</w:t>
      </w:r>
    </w:p>
    <w:p w14:paraId="2E3D5E24">
      <w:pPr>
        <w:suppressAutoHyphens w:val="0"/>
        <w:autoSpaceDE w:val="0"/>
        <w:autoSpaceDN w:val="0"/>
        <w:adjustRightInd w:val="0"/>
        <w:spacing w:before="220" w:line="240" w:lineRule="auto"/>
        <w:ind w:firstLine="540"/>
        <w:contextualSpacing/>
        <w:jc w:val="both"/>
        <w:rPr>
          <w:sz w:val="28"/>
          <w:szCs w:val="28"/>
        </w:rPr>
      </w:pPr>
      <w:r>
        <w:rPr>
          <w:sz w:val="28"/>
          <w:szCs w:val="28"/>
        </w:rPr>
        <w:t>- в случае приобретения жилого помещения – договор купли-продажи жилого помещения;</w:t>
      </w:r>
    </w:p>
    <w:p w14:paraId="4088E6B1">
      <w:pPr>
        <w:suppressAutoHyphens w:val="0"/>
        <w:autoSpaceDE w:val="0"/>
        <w:autoSpaceDN w:val="0"/>
        <w:adjustRightInd w:val="0"/>
        <w:spacing w:before="220" w:line="240" w:lineRule="auto"/>
        <w:ind w:firstLine="540"/>
        <w:contextualSpacing/>
        <w:jc w:val="both"/>
        <w:rPr>
          <w:sz w:val="28"/>
          <w:szCs w:val="28"/>
        </w:rPr>
      </w:pPr>
      <w:r>
        <w:rPr>
          <w:sz w:val="28"/>
          <w:szCs w:val="28"/>
        </w:rPr>
        <w:t>- в случае строительства жилого дома – договор строительного подряда.</w:t>
      </w:r>
    </w:p>
    <w:p w14:paraId="08362847">
      <w:pPr>
        <w:suppressAutoHyphens w:val="0"/>
        <w:autoSpaceDE w:val="0"/>
        <w:autoSpaceDN w:val="0"/>
        <w:adjustRightInd w:val="0"/>
        <w:spacing w:before="220" w:line="240" w:lineRule="auto"/>
        <w:ind w:firstLine="540"/>
        <w:contextualSpacing/>
        <w:jc w:val="both"/>
        <w:rPr>
          <w:sz w:val="28"/>
          <w:szCs w:val="28"/>
        </w:rPr>
      </w:pPr>
      <w:bookmarkStart w:id="2" w:name="Par27"/>
      <w:bookmarkEnd w:id="2"/>
      <w:r>
        <w:rPr>
          <w:sz w:val="28"/>
          <w:szCs w:val="28"/>
        </w:rPr>
        <w:t xml:space="preserve">В случае использования социальной выплаты на цель, предусмотренную </w:t>
      </w:r>
      <w:r>
        <w:fldChar w:fldCharType="begin"/>
      </w:r>
      <w:r>
        <w:instrText xml:space="preserve"> HYPERLINK "consultantplus://offline/ref=9D428F0641C2B68F13438373882DB0DBB628157E0EE8C410CEF6E827B381480882C5BB9C80B37AtDL" </w:instrText>
      </w:r>
      <w:r>
        <w:fldChar w:fldCharType="separate"/>
      </w:r>
      <w:r>
        <w:rPr>
          <w:sz w:val="28"/>
          <w:szCs w:val="28"/>
        </w:rPr>
        <w:t xml:space="preserve">подпунктом «е» </w:t>
      </w:r>
      <w:r>
        <w:rPr>
          <w:sz w:val="28"/>
          <w:szCs w:val="28"/>
        </w:rPr>
        <w:fldChar w:fldCharType="end"/>
      </w:r>
      <w:r>
        <w:rPr>
          <w:sz w:val="28"/>
          <w:szCs w:val="28"/>
        </w:rPr>
        <w:t xml:space="preserve"> Раздела 1 Программы, распорядитель счета представляет в банк следующие документы:</w:t>
      </w:r>
    </w:p>
    <w:p w14:paraId="55655F78">
      <w:pPr>
        <w:suppressAutoHyphens w:val="0"/>
        <w:autoSpaceDE w:val="0"/>
        <w:autoSpaceDN w:val="0"/>
        <w:adjustRightInd w:val="0"/>
        <w:spacing w:before="220" w:line="240" w:lineRule="auto"/>
        <w:ind w:firstLine="540"/>
        <w:contextualSpacing/>
        <w:jc w:val="both"/>
        <w:rPr>
          <w:sz w:val="28"/>
          <w:szCs w:val="28"/>
        </w:rPr>
      </w:pPr>
      <w:r>
        <w:rPr>
          <w:sz w:val="28"/>
          <w:szCs w:val="28"/>
        </w:rPr>
        <w:t>- договор банковского счета;</w:t>
      </w:r>
    </w:p>
    <w:p w14:paraId="4A5754D3">
      <w:pPr>
        <w:suppressAutoHyphens w:val="0"/>
        <w:autoSpaceDE w:val="0"/>
        <w:autoSpaceDN w:val="0"/>
        <w:adjustRightInd w:val="0"/>
        <w:spacing w:before="220" w:line="240" w:lineRule="auto"/>
        <w:ind w:firstLine="540"/>
        <w:contextualSpacing/>
        <w:jc w:val="both"/>
        <w:rPr>
          <w:sz w:val="28"/>
          <w:szCs w:val="28"/>
        </w:rPr>
      </w:pPr>
      <w:r>
        <w:rPr>
          <w:sz w:val="28"/>
          <w:szCs w:val="28"/>
        </w:rPr>
        <w:t>- кредитный договор (договор займа);</w:t>
      </w:r>
    </w:p>
    <w:p w14:paraId="55CCF6BD">
      <w:pPr>
        <w:suppressAutoHyphens w:val="0"/>
        <w:autoSpaceDE w:val="0"/>
        <w:autoSpaceDN w:val="0"/>
        <w:adjustRightInd w:val="0"/>
        <w:spacing w:before="220" w:line="240" w:lineRule="auto"/>
        <w:ind w:firstLine="540"/>
        <w:contextualSpacing/>
        <w:jc w:val="both"/>
        <w:rPr>
          <w:sz w:val="28"/>
          <w:szCs w:val="28"/>
        </w:rPr>
      </w:pPr>
      <w:r>
        <w:rPr>
          <w:sz w:val="28"/>
          <w:szCs w:val="28"/>
        </w:rPr>
        <w:t>-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14:paraId="221602AB">
      <w:pPr>
        <w:suppressAutoHyphens w:val="0"/>
        <w:autoSpaceDE w:val="0"/>
        <w:autoSpaceDN w:val="0"/>
        <w:adjustRightInd w:val="0"/>
        <w:spacing w:before="220" w:line="240" w:lineRule="auto"/>
        <w:ind w:firstLine="540"/>
        <w:contextualSpacing/>
        <w:jc w:val="both"/>
        <w:rPr>
          <w:sz w:val="28"/>
          <w:szCs w:val="28"/>
        </w:rPr>
      </w:pPr>
      <w:r>
        <w:rPr>
          <w:sz w:val="28"/>
          <w:szCs w:val="28"/>
        </w:rPr>
        <w:t>-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5A5D9645">
      <w:pPr>
        <w:suppressAutoHyphens w:val="0"/>
        <w:autoSpaceDE w:val="0"/>
        <w:autoSpaceDN w:val="0"/>
        <w:adjustRightInd w:val="0"/>
        <w:spacing w:before="220" w:line="240" w:lineRule="auto"/>
        <w:ind w:firstLine="540"/>
        <w:contextualSpacing/>
        <w:jc w:val="both"/>
        <w:rPr>
          <w:sz w:val="28"/>
          <w:szCs w:val="28"/>
        </w:rPr>
      </w:pPr>
      <w:r>
        <w:rPr>
          <w:sz w:val="28"/>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111DAF71">
      <w:pPr>
        <w:suppressAutoHyphens w:val="0"/>
        <w:autoSpaceDE w:val="0"/>
        <w:autoSpaceDN w:val="0"/>
        <w:adjustRightInd w:val="0"/>
        <w:spacing w:before="220" w:line="240" w:lineRule="auto"/>
        <w:ind w:firstLine="540"/>
        <w:contextualSpacing/>
        <w:jc w:val="both"/>
        <w:rPr>
          <w:sz w:val="28"/>
          <w:szCs w:val="28"/>
        </w:rPr>
      </w:pPr>
      <w:r>
        <w:rPr>
          <w:sz w:val="28"/>
          <w:szCs w:val="28"/>
        </w:rPr>
        <w:t xml:space="preserve">В случае использования средств социальной выплаты на цели, предусмотренные </w:t>
      </w:r>
      <w:r>
        <w:fldChar w:fldCharType="begin"/>
      </w:r>
      <w:r>
        <w:instrText xml:space="preserve"> HYPERLINK "consultantplus://offline/ref=9D428F0641C2B68F13438373882DB0DBB628157E0EE8C410CEF6E827B381480882C5BB9C80B37AtFL" </w:instrText>
      </w:r>
      <w:r>
        <w:fldChar w:fldCharType="separate"/>
      </w:r>
      <w:r>
        <w:rPr>
          <w:sz w:val="28"/>
          <w:szCs w:val="28"/>
        </w:rPr>
        <w:t>подпунктами «г»</w:t>
      </w:r>
      <w:r>
        <w:rPr>
          <w:sz w:val="28"/>
          <w:szCs w:val="28"/>
        </w:rPr>
        <w:fldChar w:fldCharType="end"/>
      </w:r>
      <w:r>
        <w:rPr>
          <w:sz w:val="28"/>
          <w:szCs w:val="28"/>
        </w:rPr>
        <w:t xml:space="preserve"> и </w:t>
      </w:r>
      <w:r>
        <w:fldChar w:fldCharType="begin"/>
      </w:r>
      <w:r>
        <w:instrText xml:space="preserve"> HYPERLINK "consultantplus://offline/ref=9D428F0641C2B68F13438373882DB0DBB628157E0EE8C410CEF6E827B381480882C5BB9C80B37AtDL" </w:instrText>
      </w:r>
      <w:r>
        <w:fldChar w:fldCharType="separate"/>
      </w:r>
      <w:r>
        <w:rPr>
          <w:sz w:val="28"/>
          <w:szCs w:val="28"/>
        </w:rPr>
        <w:t xml:space="preserve">«е» </w:t>
      </w:r>
      <w:r>
        <w:rPr>
          <w:sz w:val="28"/>
          <w:szCs w:val="28"/>
        </w:rPr>
        <w:fldChar w:fldCharType="end"/>
      </w:r>
      <w:r>
        <w:rPr>
          <w:sz w:val="28"/>
          <w:szCs w:val="28"/>
        </w:rPr>
        <w:t xml:space="preserve"> Раздела 1 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муниципального образования «Монастырщинский муниципальный округ» Смоленской области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2A8DE85E">
      <w:pPr>
        <w:suppressAutoHyphens w:val="0"/>
        <w:autoSpaceDE w:val="0"/>
        <w:autoSpaceDN w:val="0"/>
        <w:adjustRightInd w:val="0"/>
        <w:spacing w:before="220" w:line="240" w:lineRule="auto"/>
        <w:ind w:firstLine="540"/>
        <w:contextualSpacing/>
        <w:jc w:val="both"/>
        <w:rPr>
          <w:sz w:val="28"/>
          <w:szCs w:val="28"/>
        </w:rPr>
      </w:pPr>
      <w:bookmarkStart w:id="3" w:name="Par36"/>
      <w:bookmarkEnd w:id="3"/>
      <w:r>
        <w:rPr>
          <w:sz w:val="28"/>
          <w:szCs w:val="28"/>
        </w:rPr>
        <w:t xml:space="preserve">В случае направления социальной выплаты на цель, предусмотренную </w:t>
      </w:r>
      <w:r>
        <w:fldChar w:fldCharType="begin"/>
      </w:r>
      <w:r>
        <w:instrText xml:space="preserve"> HYPERLINK "consultantplus://offline/ref=9D428F0641C2B68F13438373882DB0DBB628157E0EE8C410CEF6E827B381480882C5BB9C80B37AtEL" </w:instrText>
      </w:r>
      <w:r>
        <w:fldChar w:fldCharType="separate"/>
      </w:r>
      <w:r>
        <w:rPr>
          <w:sz w:val="28"/>
          <w:szCs w:val="28"/>
        </w:rPr>
        <w:t xml:space="preserve">подпунктом «в» </w:t>
      </w:r>
      <w:r>
        <w:rPr>
          <w:sz w:val="28"/>
          <w:szCs w:val="28"/>
        </w:rPr>
        <w:fldChar w:fldCharType="end"/>
      </w:r>
      <w:r>
        <w:rPr>
          <w:sz w:val="28"/>
          <w:szCs w:val="28"/>
        </w:rPr>
        <w:t xml:space="preserve"> Раздела 1 Программы, распорядитель счета представляет в банк:</w:t>
      </w:r>
    </w:p>
    <w:p w14:paraId="29A630CB">
      <w:pPr>
        <w:suppressAutoHyphens w:val="0"/>
        <w:autoSpaceDE w:val="0"/>
        <w:autoSpaceDN w:val="0"/>
        <w:adjustRightInd w:val="0"/>
        <w:spacing w:before="220" w:line="240" w:lineRule="auto"/>
        <w:ind w:firstLine="540"/>
        <w:contextualSpacing/>
        <w:jc w:val="both"/>
        <w:rPr>
          <w:sz w:val="28"/>
          <w:szCs w:val="28"/>
        </w:rPr>
      </w:pPr>
      <w:r>
        <w:rPr>
          <w:sz w:val="28"/>
          <w:szCs w:val="28"/>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FBA2560">
      <w:pPr>
        <w:suppressAutoHyphens w:val="0"/>
        <w:autoSpaceDE w:val="0"/>
        <w:autoSpaceDN w:val="0"/>
        <w:adjustRightInd w:val="0"/>
        <w:spacing w:before="220" w:line="240" w:lineRule="auto"/>
        <w:ind w:firstLine="540"/>
        <w:contextualSpacing/>
        <w:jc w:val="both"/>
        <w:rPr>
          <w:sz w:val="28"/>
          <w:szCs w:val="28"/>
        </w:rPr>
      </w:pPr>
      <w:r>
        <w:rPr>
          <w:sz w:val="28"/>
          <w:szCs w:val="28"/>
        </w:rPr>
        <w:t>-  копию устава кооператива;</w:t>
      </w:r>
    </w:p>
    <w:p w14:paraId="74671326">
      <w:pPr>
        <w:suppressAutoHyphens w:val="0"/>
        <w:autoSpaceDE w:val="0"/>
        <w:autoSpaceDN w:val="0"/>
        <w:adjustRightInd w:val="0"/>
        <w:spacing w:before="220" w:line="240" w:lineRule="auto"/>
        <w:ind w:firstLine="540"/>
        <w:contextualSpacing/>
        <w:jc w:val="both"/>
        <w:rPr>
          <w:sz w:val="28"/>
          <w:szCs w:val="28"/>
        </w:rPr>
      </w:pPr>
      <w:r>
        <w:rPr>
          <w:sz w:val="28"/>
          <w:szCs w:val="28"/>
        </w:rPr>
        <w:t>- выписку из реестра членов кооператива, подтверждающую его членство в кооперативе;</w:t>
      </w:r>
    </w:p>
    <w:p w14:paraId="6E78A7D0">
      <w:pPr>
        <w:suppressAutoHyphens w:val="0"/>
        <w:autoSpaceDE w:val="0"/>
        <w:autoSpaceDN w:val="0"/>
        <w:adjustRightInd w:val="0"/>
        <w:spacing w:before="220" w:line="240" w:lineRule="auto"/>
        <w:ind w:firstLine="540"/>
        <w:contextualSpacing/>
        <w:jc w:val="both"/>
        <w:rPr>
          <w:sz w:val="28"/>
          <w:szCs w:val="28"/>
        </w:rPr>
      </w:pPr>
      <w:r>
        <w:rPr>
          <w:sz w:val="28"/>
          <w:szCs w:val="28"/>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14:paraId="3FA25EF3">
      <w:pPr>
        <w:suppressAutoHyphens w:val="0"/>
        <w:autoSpaceDE w:val="0"/>
        <w:autoSpaceDN w:val="0"/>
        <w:adjustRightInd w:val="0"/>
        <w:spacing w:before="220" w:line="240" w:lineRule="auto"/>
        <w:ind w:firstLine="540"/>
        <w:contextualSpacing/>
        <w:jc w:val="both"/>
        <w:rPr>
          <w:sz w:val="28"/>
          <w:szCs w:val="28"/>
        </w:rPr>
      </w:pPr>
      <w:r>
        <w:rPr>
          <w:sz w:val="28"/>
          <w:szCs w:val="28"/>
        </w:rPr>
        <w:t>- копию решения о передаче жилого помещения в пользование члена кооператива.</w:t>
      </w:r>
    </w:p>
    <w:p w14:paraId="579B966D">
      <w:pPr>
        <w:suppressAutoHyphens w:val="0"/>
        <w:autoSpaceDE w:val="0"/>
        <w:autoSpaceDN w:val="0"/>
        <w:adjustRightInd w:val="0"/>
        <w:spacing w:before="220" w:line="240" w:lineRule="auto"/>
        <w:ind w:firstLine="540"/>
        <w:contextualSpacing/>
        <w:jc w:val="both"/>
        <w:rPr>
          <w:sz w:val="28"/>
          <w:szCs w:val="28"/>
        </w:rPr>
      </w:pPr>
      <w:r>
        <w:rPr>
          <w:sz w:val="28"/>
          <w:szCs w:val="28"/>
        </w:rPr>
        <w:t xml:space="preserve">В случае направления социальной выплаты на цель, предусмотренную </w:t>
      </w:r>
      <w:r>
        <w:fldChar w:fldCharType="begin"/>
      </w:r>
      <w:r>
        <w:instrText xml:space="preserve"> HYPERLINK "consultantplus://offline/ref=9D428F0641C2B68F13438373882DB0DBB628157E0EE8C410CEF6E827B381480882C5BB9C80B37At9L" </w:instrText>
      </w:r>
      <w:r>
        <w:fldChar w:fldCharType="separate"/>
      </w:r>
      <w:r>
        <w:rPr>
          <w:sz w:val="28"/>
          <w:szCs w:val="28"/>
        </w:rPr>
        <w:t xml:space="preserve">подпунктом «б» </w:t>
      </w:r>
      <w:r>
        <w:rPr>
          <w:sz w:val="28"/>
          <w:szCs w:val="28"/>
        </w:rPr>
        <w:fldChar w:fldCharType="end"/>
      </w:r>
      <w:r>
        <w:rPr>
          <w:sz w:val="28"/>
          <w:szCs w:val="28"/>
        </w:rPr>
        <w:t xml:space="preserve"> Раздела 1 Программы, распорядитель счета представляет в банк:</w:t>
      </w:r>
    </w:p>
    <w:p w14:paraId="0C29D321">
      <w:pPr>
        <w:suppressAutoHyphens w:val="0"/>
        <w:autoSpaceDE w:val="0"/>
        <w:autoSpaceDN w:val="0"/>
        <w:adjustRightInd w:val="0"/>
        <w:spacing w:before="220" w:line="240" w:lineRule="auto"/>
        <w:ind w:firstLine="540"/>
        <w:contextualSpacing/>
        <w:jc w:val="both"/>
        <w:rPr>
          <w:sz w:val="28"/>
          <w:szCs w:val="28"/>
        </w:rPr>
      </w:pPr>
      <w:bookmarkStart w:id="4" w:name="Par44"/>
      <w:bookmarkEnd w:id="4"/>
      <w:r>
        <w:rPr>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3B32C56F">
      <w:pPr>
        <w:suppressAutoHyphens w:val="0"/>
        <w:autoSpaceDE w:val="0"/>
        <w:autoSpaceDN w:val="0"/>
        <w:adjustRightInd w:val="0"/>
        <w:spacing w:before="220" w:line="240" w:lineRule="auto"/>
        <w:ind w:firstLine="540"/>
        <w:contextualSpacing/>
        <w:jc w:val="both"/>
        <w:rPr>
          <w:sz w:val="28"/>
          <w:szCs w:val="28"/>
        </w:rPr>
      </w:pPr>
      <w:bookmarkStart w:id="5" w:name="Par45"/>
      <w:bookmarkEnd w:id="5"/>
      <w:r>
        <w:rPr>
          <w:sz w:val="28"/>
          <w:szCs w:val="28"/>
        </w:rPr>
        <w:t>-  разрешение на строительство, выданное одному из членов молодой семьи;</w:t>
      </w:r>
    </w:p>
    <w:p w14:paraId="218ABB0C">
      <w:pPr>
        <w:suppressAutoHyphens w:val="0"/>
        <w:autoSpaceDE w:val="0"/>
        <w:autoSpaceDN w:val="0"/>
        <w:adjustRightInd w:val="0"/>
        <w:spacing w:before="220" w:line="240" w:lineRule="auto"/>
        <w:ind w:firstLine="540"/>
        <w:contextualSpacing/>
        <w:jc w:val="both"/>
        <w:rPr>
          <w:sz w:val="28"/>
          <w:szCs w:val="28"/>
        </w:rPr>
      </w:pPr>
      <w:r>
        <w:rPr>
          <w:sz w:val="28"/>
          <w:szCs w:val="28"/>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6F014979">
      <w:pPr>
        <w:suppressAutoHyphens w:val="0"/>
        <w:autoSpaceDE w:val="0"/>
        <w:autoSpaceDN w:val="0"/>
        <w:adjustRightInd w:val="0"/>
        <w:spacing w:before="220" w:line="240" w:lineRule="auto"/>
        <w:ind w:firstLine="540"/>
        <w:contextualSpacing/>
        <w:jc w:val="both"/>
        <w:rPr>
          <w:sz w:val="28"/>
          <w:szCs w:val="28"/>
        </w:rPr>
      </w:pPr>
      <w:bookmarkStart w:id="6" w:name="Par47"/>
      <w:bookmarkEnd w:id="6"/>
      <w:r>
        <w:rPr>
          <w:sz w:val="28"/>
          <w:szCs w:val="28"/>
        </w:rPr>
        <w:t>Банк в течение 5 рабочих дней со дня получения документов осуществляет проверку содержащихся в них сведений.</w:t>
      </w:r>
    </w:p>
    <w:p w14:paraId="4D3A1A4A">
      <w:pPr>
        <w:suppressAutoHyphens w:val="0"/>
        <w:autoSpaceDE w:val="0"/>
        <w:autoSpaceDN w:val="0"/>
        <w:adjustRightInd w:val="0"/>
        <w:spacing w:before="220" w:line="240" w:lineRule="auto"/>
        <w:ind w:firstLine="540"/>
        <w:contextualSpacing/>
        <w:jc w:val="both"/>
        <w:rPr>
          <w:sz w:val="28"/>
          <w:szCs w:val="28"/>
        </w:rPr>
      </w:pPr>
      <w:r>
        <w:rPr>
          <w:sz w:val="28"/>
          <w:szCs w:val="28"/>
        </w:rPr>
        <w:t>В случае вынесения банком решения об отказе в принятии договора купли-продажи жилого помещения, документов на строительство или других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0BB567E">
      <w:pPr>
        <w:suppressAutoHyphens w:val="0"/>
        <w:autoSpaceDE w:val="0"/>
        <w:autoSpaceDN w:val="0"/>
        <w:adjustRightInd w:val="0"/>
        <w:spacing w:before="220" w:line="240" w:lineRule="auto"/>
        <w:ind w:firstLine="540"/>
        <w:contextualSpacing/>
        <w:jc w:val="both"/>
        <w:rPr>
          <w:sz w:val="28"/>
          <w:szCs w:val="28"/>
        </w:rPr>
      </w:pPr>
      <w:r>
        <w:rPr>
          <w:sz w:val="28"/>
          <w:szCs w:val="28"/>
        </w:rPr>
        <w:t>Оригиналы договора купли – продажи жилого помещения и предоставленные документы хранятся в банке до перечисления средств указанному в них лицу или до отказа в таком перечислении и затем возвращаются распорядителю счета.</w:t>
      </w:r>
    </w:p>
    <w:p w14:paraId="17DC3DC6">
      <w:pPr>
        <w:suppressAutoHyphens w:val="0"/>
        <w:autoSpaceDE w:val="0"/>
        <w:autoSpaceDN w:val="0"/>
        <w:adjustRightInd w:val="0"/>
        <w:spacing w:before="220" w:line="240" w:lineRule="auto"/>
        <w:ind w:firstLine="540"/>
        <w:contextualSpacing/>
        <w:jc w:val="both"/>
        <w:rPr>
          <w:sz w:val="28"/>
          <w:szCs w:val="28"/>
        </w:rPr>
      </w:pPr>
      <w:r>
        <w:rPr>
          <w:sz w:val="28"/>
          <w:szCs w:val="28"/>
        </w:rPr>
        <w:t>Банк в течение одного рабочего дня после вынесения решения о принятии договора купли – продажи жилого помещения и других документов, направляет в Администрацию муниципального образования «Монастырщинский муниципальный округ» Смоленской области заявку на перечисление бюджетных средств в счет оплаты расходов на основании указанных документов, а также копии указанных документов.</w:t>
      </w:r>
    </w:p>
    <w:p w14:paraId="441F63D2">
      <w:pPr>
        <w:suppressAutoHyphens w:val="0"/>
        <w:autoSpaceDE w:val="0"/>
        <w:autoSpaceDN w:val="0"/>
        <w:adjustRightInd w:val="0"/>
        <w:spacing w:before="220" w:line="240" w:lineRule="auto"/>
        <w:ind w:firstLine="540"/>
        <w:contextualSpacing/>
        <w:jc w:val="both"/>
        <w:rPr>
          <w:sz w:val="28"/>
          <w:szCs w:val="28"/>
        </w:rPr>
      </w:pPr>
      <w:r>
        <w:rPr>
          <w:sz w:val="28"/>
          <w:szCs w:val="28"/>
        </w:rPr>
        <w:t>Администрация муниципального образования «Монастырщинский муниципальный округ» Смоленской области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перечисление указанных средств не производится, о чем Администрация муниципального образования «Монастырщинский муниципальный округ» Смоленской области в указанный срок письменно уведомляет банк.</w:t>
      </w:r>
    </w:p>
    <w:p w14:paraId="0A7B51B6">
      <w:pPr>
        <w:suppressAutoHyphens w:val="0"/>
        <w:autoSpaceDE w:val="0"/>
        <w:autoSpaceDN w:val="0"/>
        <w:adjustRightInd w:val="0"/>
        <w:spacing w:before="220" w:line="240" w:lineRule="auto"/>
        <w:ind w:firstLine="540"/>
        <w:contextualSpacing/>
        <w:jc w:val="both"/>
        <w:rPr>
          <w:sz w:val="28"/>
          <w:szCs w:val="28"/>
        </w:rPr>
      </w:pPr>
      <w:r>
        <w:rPr>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4E5FFA16">
      <w:pPr>
        <w:suppressAutoHyphens w:val="0"/>
        <w:autoSpaceDE w:val="0"/>
        <w:autoSpaceDN w:val="0"/>
        <w:adjustRightInd w:val="0"/>
        <w:spacing w:before="220" w:line="240" w:lineRule="auto"/>
        <w:ind w:firstLine="540"/>
        <w:contextualSpacing/>
        <w:jc w:val="both"/>
        <w:rPr>
          <w:sz w:val="28"/>
          <w:szCs w:val="28"/>
        </w:rPr>
      </w:pPr>
      <w:r>
        <w:rPr>
          <w:sz w:val="28"/>
          <w:szCs w:val="28"/>
        </w:rPr>
        <w:t>По соглашению сторон договор банковского счета может быть продлен, если:</w:t>
      </w:r>
    </w:p>
    <w:p w14:paraId="293613B0">
      <w:pPr>
        <w:suppressAutoHyphens w:val="0"/>
        <w:autoSpaceDE w:val="0"/>
        <w:autoSpaceDN w:val="0"/>
        <w:adjustRightInd w:val="0"/>
        <w:spacing w:before="220" w:line="240" w:lineRule="auto"/>
        <w:ind w:firstLine="540"/>
        <w:contextualSpacing/>
        <w:jc w:val="both"/>
        <w:rPr>
          <w:sz w:val="28"/>
          <w:szCs w:val="28"/>
        </w:rPr>
      </w:pPr>
      <w:r>
        <w:rPr>
          <w:sz w:val="28"/>
          <w:szCs w:val="28"/>
        </w:rPr>
        <w:t>- до истечения срока действия договора банковского счета банк принял договор купли-продажи жилого помещения и другие документы, но оплата не произведена;</w:t>
      </w:r>
    </w:p>
    <w:p w14:paraId="434F0A81">
      <w:pPr>
        <w:suppressAutoHyphens w:val="0"/>
        <w:autoSpaceDE w:val="0"/>
        <w:autoSpaceDN w:val="0"/>
        <w:adjustRightInd w:val="0"/>
        <w:spacing w:before="220" w:line="240" w:lineRule="auto"/>
        <w:ind w:firstLine="540"/>
        <w:contextualSpacing/>
        <w:jc w:val="both"/>
        <w:rPr>
          <w:sz w:val="28"/>
          <w:szCs w:val="28"/>
        </w:rPr>
      </w:pPr>
      <w:r>
        <w:rPr>
          <w:sz w:val="28"/>
          <w:szCs w:val="28"/>
        </w:rPr>
        <w:t>-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14:paraId="183E997E">
      <w:pPr>
        <w:suppressAutoHyphens w:val="0"/>
        <w:autoSpaceDE w:val="0"/>
        <w:autoSpaceDN w:val="0"/>
        <w:adjustRightInd w:val="0"/>
        <w:spacing w:before="220" w:line="240" w:lineRule="auto"/>
        <w:ind w:firstLine="540"/>
        <w:contextualSpacing/>
        <w:jc w:val="both"/>
        <w:rPr>
          <w:sz w:val="28"/>
          <w:szCs w:val="28"/>
        </w:rPr>
      </w:pPr>
      <w:r>
        <w:rPr>
          <w:sz w:val="28"/>
          <w:szCs w:val="28"/>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установленном порядке и в установленные сроки считаются недействительными.</w:t>
      </w:r>
    </w:p>
    <w:p w14:paraId="4ECD00A2">
      <w:pPr>
        <w:suppressAutoHyphens w:val="0"/>
        <w:autoSpaceDE w:val="0"/>
        <w:autoSpaceDN w:val="0"/>
        <w:adjustRightInd w:val="0"/>
        <w:spacing w:before="220" w:line="240" w:lineRule="auto"/>
        <w:ind w:firstLine="540"/>
        <w:contextualSpacing/>
        <w:jc w:val="both"/>
        <w:rPr>
          <w:sz w:val="28"/>
          <w:szCs w:val="28"/>
        </w:rPr>
      </w:pPr>
      <w:r>
        <w:rPr>
          <w:sz w:val="28"/>
          <w:szCs w:val="28"/>
        </w:rPr>
        <w:t>В случае, если владелец свидетельства о праве на получение социальной выплаты по какой – 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образования «Монастырщинский муниципальный округ» Смоленской области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3C038994">
      <w:pPr>
        <w:spacing w:line="240" w:lineRule="auto"/>
        <w:contextualSpacing/>
        <w:jc w:val="center"/>
        <w:rPr>
          <w:b/>
          <w:sz w:val="28"/>
          <w:szCs w:val="28"/>
        </w:rPr>
      </w:pPr>
    </w:p>
    <w:p w14:paraId="04FECB5A">
      <w:pPr>
        <w:spacing w:line="240" w:lineRule="auto"/>
        <w:contextualSpacing/>
        <w:jc w:val="center"/>
        <w:rPr>
          <w:b/>
          <w:sz w:val="28"/>
          <w:szCs w:val="28"/>
        </w:rPr>
      </w:pPr>
    </w:p>
    <w:p w14:paraId="6F498D7D">
      <w:pPr>
        <w:spacing w:line="240" w:lineRule="auto"/>
        <w:contextualSpacing/>
        <w:jc w:val="center"/>
        <w:rPr>
          <w:b/>
          <w:sz w:val="28"/>
          <w:szCs w:val="28"/>
        </w:rPr>
      </w:pPr>
      <w:r>
        <w:rPr>
          <w:b/>
          <w:sz w:val="28"/>
          <w:szCs w:val="28"/>
        </w:rPr>
        <w:t>П А С П О Р Т</w:t>
      </w:r>
    </w:p>
    <w:p w14:paraId="50AEA7B2">
      <w:pPr>
        <w:spacing w:line="240" w:lineRule="auto"/>
        <w:contextualSpacing/>
        <w:jc w:val="center"/>
        <w:rPr>
          <w:b/>
          <w:sz w:val="28"/>
          <w:szCs w:val="28"/>
        </w:rPr>
      </w:pPr>
      <w:r>
        <w:rPr>
          <w:b/>
          <w:sz w:val="28"/>
          <w:szCs w:val="28"/>
        </w:rPr>
        <w:t xml:space="preserve"> муниципальной программы </w:t>
      </w:r>
    </w:p>
    <w:p w14:paraId="3176F78E">
      <w:pPr>
        <w:spacing w:line="240" w:lineRule="auto"/>
        <w:ind w:left="360"/>
        <w:contextualSpacing/>
        <w:jc w:val="center"/>
        <w:rPr>
          <w:sz w:val="28"/>
          <w:szCs w:val="28"/>
          <w:u w:val="single"/>
        </w:rPr>
      </w:pPr>
      <w:r>
        <w:rPr>
          <w:sz w:val="28"/>
          <w:szCs w:val="28"/>
          <w:u w:val="single"/>
        </w:rPr>
        <w:t xml:space="preserve">«Обеспечение жильем молодых семей муниципального образования «Монастырщинский муниципальный округ» Смоленской области» </w:t>
      </w:r>
    </w:p>
    <w:p w14:paraId="70D1D4A9">
      <w:pPr>
        <w:spacing w:line="240" w:lineRule="auto"/>
        <w:ind w:left="360"/>
        <w:contextualSpacing/>
        <w:jc w:val="center"/>
        <w:rPr>
          <w:sz w:val="28"/>
          <w:szCs w:val="28"/>
        </w:rPr>
      </w:pPr>
    </w:p>
    <w:p w14:paraId="2DD5C4C8">
      <w:pPr>
        <w:spacing w:line="240" w:lineRule="auto"/>
        <w:ind w:left="360"/>
        <w:contextualSpacing/>
        <w:jc w:val="center"/>
        <w:rPr>
          <w:b/>
          <w:sz w:val="28"/>
          <w:szCs w:val="28"/>
        </w:rPr>
      </w:pPr>
      <w:r>
        <w:rPr>
          <w:b/>
          <w:sz w:val="28"/>
          <w:szCs w:val="28"/>
        </w:rPr>
        <w:t>1</w:t>
      </w:r>
      <w:r>
        <w:rPr>
          <w:sz w:val="28"/>
          <w:szCs w:val="28"/>
        </w:rPr>
        <w:t>.</w:t>
      </w:r>
      <w:r>
        <w:rPr>
          <w:b/>
          <w:sz w:val="28"/>
          <w:szCs w:val="28"/>
        </w:rPr>
        <w:t xml:space="preserve"> Основные положения</w:t>
      </w:r>
    </w:p>
    <w:tbl>
      <w:tblPr>
        <w:tblStyle w:val="9"/>
        <w:tblW w:w="4949" w:type="pct"/>
        <w:tblInd w:w="0" w:type="dxa"/>
        <w:tblLayout w:type="fixed"/>
        <w:tblCellMar>
          <w:top w:w="0" w:type="dxa"/>
          <w:left w:w="108" w:type="dxa"/>
          <w:bottom w:w="0" w:type="dxa"/>
          <w:right w:w="108" w:type="dxa"/>
        </w:tblCellMar>
      </w:tblPr>
      <w:tblGrid>
        <w:gridCol w:w="2802"/>
        <w:gridCol w:w="7513"/>
      </w:tblGrid>
      <w:tr w14:paraId="1AB032C9">
        <w:tblPrEx>
          <w:tblCellMar>
            <w:top w:w="0" w:type="dxa"/>
            <w:left w:w="108" w:type="dxa"/>
            <w:bottom w:w="0" w:type="dxa"/>
            <w:right w:w="108" w:type="dxa"/>
          </w:tblCellMar>
        </w:tblPrEx>
        <w:trPr>
          <w:cantSplit/>
          <w:trHeight w:val="706" w:hRule="atLeast"/>
        </w:trPr>
        <w:tc>
          <w:tcPr>
            <w:tcW w:w="2802" w:type="dxa"/>
            <w:tcBorders>
              <w:top w:val="single" w:color="000000" w:sz="4" w:space="0"/>
              <w:left w:val="single" w:color="000000" w:sz="4" w:space="0"/>
              <w:bottom w:val="single" w:color="000000" w:sz="4" w:space="0"/>
              <w:right w:val="single" w:color="000000" w:sz="4" w:space="0"/>
            </w:tcBorders>
            <w:vAlign w:val="center"/>
          </w:tcPr>
          <w:p w14:paraId="10072EBA">
            <w:pPr>
              <w:widowControl w:val="0"/>
              <w:spacing w:line="240" w:lineRule="auto"/>
              <w:contextualSpacing/>
              <w:rPr>
                <w:sz w:val="28"/>
                <w:szCs w:val="28"/>
              </w:rPr>
            </w:pPr>
            <w:r>
              <w:rPr>
                <w:sz w:val="28"/>
                <w:szCs w:val="28"/>
              </w:rPr>
              <w:t xml:space="preserve">Ответственный исполнитель </w:t>
            </w:r>
            <w:r>
              <w:rPr>
                <w:sz w:val="28"/>
                <w:szCs w:val="28"/>
              </w:rPr>
              <w:br w:type="textWrapping"/>
            </w:r>
            <w:r>
              <w:rPr>
                <w:sz w:val="28"/>
                <w:szCs w:val="28"/>
              </w:rPr>
              <w:t xml:space="preserve">муниципальной программы </w:t>
            </w:r>
          </w:p>
        </w:tc>
        <w:tc>
          <w:tcPr>
            <w:tcW w:w="7513" w:type="dxa"/>
            <w:tcBorders>
              <w:top w:val="single" w:color="000000" w:sz="4" w:space="0"/>
              <w:left w:val="single" w:color="000000" w:sz="4" w:space="0"/>
              <w:bottom w:val="single" w:color="000000" w:sz="4" w:space="0"/>
              <w:right w:val="single" w:color="000000" w:sz="4" w:space="0"/>
            </w:tcBorders>
            <w:vAlign w:val="center"/>
          </w:tcPr>
          <w:p w14:paraId="00933CBA">
            <w:pPr>
              <w:widowControl w:val="0"/>
              <w:spacing w:line="240" w:lineRule="auto"/>
              <w:contextualSpacing/>
              <w:jc w:val="both"/>
              <w:rPr>
                <w:rFonts w:eastAsia="Arial Unicode MS"/>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r>
              <w:rPr>
                <w:sz w:val="28"/>
                <w:szCs w:val="28"/>
              </w:rPr>
              <w:t>Монастырщинский муниципальный округ</w:t>
            </w:r>
            <w:r>
              <w:rPr>
                <w:rFonts w:eastAsia="Arial Unicode MS"/>
                <w:sz w:val="28"/>
                <w:szCs w:val="28"/>
              </w:rPr>
              <w:t>» Смоленской области</w:t>
            </w:r>
          </w:p>
        </w:tc>
      </w:tr>
      <w:tr w14:paraId="0D94B080">
        <w:tblPrEx>
          <w:tblCellMar>
            <w:top w:w="0" w:type="dxa"/>
            <w:left w:w="108" w:type="dxa"/>
            <w:bottom w:w="0" w:type="dxa"/>
            <w:right w:w="108" w:type="dxa"/>
          </w:tblCellMar>
        </w:tblPrEx>
        <w:trPr>
          <w:cantSplit/>
          <w:trHeight w:val="407" w:hRule="atLeast"/>
        </w:trPr>
        <w:tc>
          <w:tcPr>
            <w:tcW w:w="2802" w:type="dxa"/>
            <w:tcBorders>
              <w:top w:val="single" w:color="000000" w:sz="4" w:space="0"/>
              <w:left w:val="single" w:color="000000" w:sz="4" w:space="0"/>
              <w:bottom w:val="single" w:color="000000" w:sz="4" w:space="0"/>
              <w:right w:val="single" w:color="000000" w:sz="4" w:space="0"/>
            </w:tcBorders>
            <w:vAlign w:val="center"/>
          </w:tcPr>
          <w:p w14:paraId="7367355D">
            <w:pPr>
              <w:widowControl w:val="0"/>
              <w:spacing w:line="240" w:lineRule="auto"/>
              <w:contextualSpacing/>
              <w:rPr>
                <w:sz w:val="28"/>
                <w:szCs w:val="28"/>
              </w:rPr>
            </w:pPr>
            <w:r>
              <w:rPr>
                <w:sz w:val="28"/>
                <w:szCs w:val="28"/>
              </w:rPr>
              <w:t>Период реализации</w:t>
            </w:r>
          </w:p>
        </w:tc>
        <w:tc>
          <w:tcPr>
            <w:tcW w:w="7513" w:type="dxa"/>
            <w:tcBorders>
              <w:top w:val="single" w:color="000000" w:sz="4" w:space="0"/>
              <w:left w:val="single" w:color="000000" w:sz="4" w:space="0"/>
              <w:bottom w:val="single" w:color="000000" w:sz="4" w:space="0"/>
              <w:right w:val="single" w:color="000000" w:sz="4" w:space="0"/>
            </w:tcBorders>
            <w:vAlign w:val="center"/>
          </w:tcPr>
          <w:p w14:paraId="00E7E381">
            <w:pPr>
              <w:widowControl w:val="0"/>
              <w:spacing w:line="240" w:lineRule="auto"/>
              <w:contextualSpacing/>
              <w:rPr>
                <w:sz w:val="28"/>
                <w:szCs w:val="28"/>
                <w:vertAlign w:val="superscript"/>
              </w:rPr>
            </w:pPr>
            <w:r>
              <w:rPr>
                <w:sz w:val="28"/>
                <w:szCs w:val="28"/>
              </w:rPr>
              <w:t xml:space="preserve">2025 – 2027 </w:t>
            </w:r>
          </w:p>
        </w:tc>
      </w:tr>
      <w:tr w14:paraId="08C3303E">
        <w:tblPrEx>
          <w:tblCellMar>
            <w:top w:w="0" w:type="dxa"/>
            <w:left w:w="108" w:type="dxa"/>
            <w:bottom w:w="0" w:type="dxa"/>
            <w:right w:w="108" w:type="dxa"/>
          </w:tblCellMar>
        </w:tblPrEx>
        <w:trPr>
          <w:cantSplit/>
          <w:trHeight w:val="725" w:hRule="atLeast"/>
        </w:trPr>
        <w:tc>
          <w:tcPr>
            <w:tcW w:w="2802" w:type="dxa"/>
            <w:tcBorders>
              <w:top w:val="single" w:color="000000" w:sz="4" w:space="0"/>
              <w:left w:val="single" w:color="000000" w:sz="4" w:space="0"/>
              <w:bottom w:val="single" w:color="000000" w:sz="4" w:space="0"/>
              <w:right w:val="single" w:color="000000" w:sz="4" w:space="0"/>
            </w:tcBorders>
            <w:vAlign w:val="center"/>
          </w:tcPr>
          <w:p w14:paraId="3FA51296">
            <w:pPr>
              <w:widowControl w:val="0"/>
              <w:spacing w:line="240" w:lineRule="auto"/>
              <w:contextualSpacing/>
              <w:rPr>
                <w:sz w:val="28"/>
                <w:szCs w:val="28"/>
              </w:rPr>
            </w:pPr>
            <w:r>
              <w:rPr>
                <w:sz w:val="28"/>
                <w:szCs w:val="28"/>
              </w:rPr>
              <w:t xml:space="preserve">Цель муниципальной программы </w:t>
            </w:r>
          </w:p>
        </w:tc>
        <w:tc>
          <w:tcPr>
            <w:tcW w:w="7513" w:type="dxa"/>
            <w:tcBorders>
              <w:top w:val="single" w:color="000000" w:sz="4" w:space="0"/>
              <w:left w:val="single" w:color="000000" w:sz="4" w:space="0"/>
              <w:bottom w:val="single" w:color="000000" w:sz="4" w:space="0"/>
              <w:right w:val="single" w:color="000000" w:sz="4" w:space="0"/>
            </w:tcBorders>
            <w:vAlign w:val="center"/>
          </w:tcPr>
          <w:p w14:paraId="0794A4DD">
            <w:pPr>
              <w:widowControl w:val="0"/>
              <w:spacing w:line="240" w:lineRule="auto"/>
              <w:contextualSpacing/>
              <w:jc w:val="both"/>
              <w:rPr>
                <w:rFonts w:eastAsia="Arial Unicode MS"/>
                <w:sz w:val="28"/>
                <w:szCs w:val="28"/>
              </w:rPr>
            </w:pPr>
            <w:r>
              <w:rPr>
                <w:sz w:val="28"/>
                <w:szCs w:val="28"/>
              </w:rPr>
              <w:t>Поддержка органами местного самоуправления муниципального образования «Монастырщинский муниципальный округ» Смоленской области молодых семей, а также не полных семей проживающих на территории Монастырщинского  района и признанных в установленном порядке, нуждающимися в улучшении жилищных условий, в решении жилищной проблемы</w:t>
            </w:r>
          </w:p>
        </w:tc>
      </w:tr>
      <w:tr w14:paraId="7D0362A0">
        <w:tblPrEx>
          <w:tblCellMar>
            <w:top w:w="0" w:type="dxa"/>
            <w:left w:w="108" w:type="dxa"/>
            <w:bottom w:w="0" w:type="dxa"/>
            <w:right w:w="108" w:type="dxa"/>
          </w:tblCellMar>
        </w:tblPrEx>
        <w:trPr>
          <w:cantSplit/>
          <w:trHeight w:val="8155" w:hRule="atLeast"/>
        </w:trPr>
        <w:tc>
          <w:tcPr>
            <w:tcW w:w="2802" w:type="dxa"/>
            <w:tcBorders>
              <w:top w:val="single" w:color="000000" w:sz="4" w:space="0"/>
              <w:left w:val="single" w:color="auto" w:sz="4" w:space="0"/>
              <w:bottom w:val="single" w:color="auto" w:sz="4" w:space="0"/>
              <w:right w:val="single" w:color="000000" w:sz="4" w:space="0"/>
            </w:tcBorders>
            <w:vAlign w:val="center"/>
          </w:tcPr>
          <w:p w14:paraId="7013C561">
            <w:pPr>
              <w:widowControl w:val="0"/>
              <w:spacing w:line="240" w:lineRule="auto"/>
              <w:contextualSpacing/>
              <w:rPr>
                <w:rFonts w:eastAsia="Arial Unicode MS"/>
                <w:sz w:val="28"/>
                <w:szCs w:val="28"/>
              </w:rPr>
            </w:pPr>
            <w:r>
              <w:rPr>
                <w:rFonts w:eastAsia="Arial Unicode MS"/>
                <w:sz w:val="28"/>
                <w:szCs w:val="28"/>
              </w:rPr>
              <w:t>Объемы финансового обеспечения за весь период реализации</w:t>
            </w:r>
            <w:r>
              <w:rPr>
                <w:sz w:val="28"/>
                <w:szCs w:val="28"/>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7513" w:type="dxa"/>
            <w:tcBorders>
              <w:top w:val="single" w:color="000000" w:sz="4" w:space="0"/>
              <w:left w:val="single" w:color="000000" w:sz="4" w:space="0"/>
              <w:bottom w:val="single" w:color="auto" w:sz="4" w:space="0"/>
              <w:right w:val="single" w:color="000000" w:sz="4" w:space="0"/>
            </w:tcBorders>
            <w:vAlign w:val="center"/>
          </w:tcPr>
          <w:p w14:paraId="14790AD8">
            <w:pPr>
              <w:widowControl w:val="0"/>
              <w:spacing w:line="240" w:lineRule="auto"/>
              <w:contextualSpacing/>
              <w:rPr>
                <w:sz w:val="28"/>
                <w:szCs w:val="28"/>
              </w:rPr>
            </w:pPr>
            <w:r>
              <w:rPr>
                <w:sz w:val="28"/>
                <w:szCs w:val="28"/>
              </w:rPr>
              <w:t xml:space="preserve">Общий объем финансирования составляет – </w:t>
            </w:r>
            <w:r>
              <w:rPr>
                <w:b/>
                <w:sz w:val="28"/>
                <w:szCs w:val="28"/>
              </w:rPr>
              <w:t>9 660 000,00</w:t>
            </w:r>
            <w:r>
              <w:rPr>
                <w:sz w:val="28"/>
                <w:szCs w:val="28"/>
              </w:rPr>
              <w:t xml:space="preserve"> рублей, из них:</w:t>
            </w:r>
          </w:p>
          <w:p w14:paraId="7B3BBE76">
            <w:pPr>
              <w:widowControl w:val="0"/>
              <w:spacing w:line="240" w:lineRule="auto"/>
              <w:contextualSpacing/>
              <w:rPr>
                <w:sz w:val="28"/>
                <w:szCs w:val="28"/>
              </w:rPr>
            </w:pPr>
            <w:r>
              <w:rPr>
                <w:sz w:val="28"/>
                <w:szCs w:val="28"/>
              </w:rPr>
              <w:t xml:space="preserve"> - средства местного бюджета         –  918 007,26 рублей;</w:t>
            </w:r>
          </w:p>
          <w:p w14:paraId="55DD805A">
            <w:pPr>
              <w:widowControl w:val="0"/>
              <w:spacing w:line="240" w:lineRule="auto"/>
              <w:contextualSpacing/>
              <w:rPr>
                <w:sz w:val="28"/>
                <w:szCs w:val="28"/>
              </w:rPr>
            </w:pPr>
            <w:r>
              <w:rPr>
                <w:sz w:val="28"/>
                <w:szCs w:val="28"/>
              </w:rPr>
              <w:t xml:space="preserve"> - средства федерального бюджета –  1 015 911,42 рублей:</w:t>
            </w:r>
          </w:p>
          <w:p w14:paraId="5C7F09E7">
            <w:pPr>
              <w:widowControl w:val="0"/>
              <w:spacing w:line="240" w:lineRule="auto"/>
              <w:contextualSpacing/>
              <w:rPr>
                <w:sz w:val="28"/>
                <w:szCs w:val="28"/>
              </w:rPr>
            </w:pPr>
            <w:r>
              <w:rPr>
                <w:sz w:val="28"/>
                <w:szCs w:val="28"/>
              </w:rPr>
              <w:t xml:space="preserve"> - средства областного бюджета      – 1 373 581,32 рублей;</w:t>
            </w:r>
          </w:p>
          <w:p w14:paraId="1436BCD8">
            <w:pPr>
              <w:widowControl w:val="0"/>
              <w:spacing w:line="240" w:lineRule="auto"/>
              <w:contextualSpacing/>
              <w:rPr>
                <w:sz w:val="28"/>
                <w:szCs w:val="28"/>
              </w:rPr>
            </w:pPr>
            <w:r>
              <w:rPr>
                <w:sz w:val="28"/>
                <w:szCs w:val="28"/>
              </w:rPr>
              <w:t xml:space="preserve"> - внебюджетные средства               – 6 352 500,00 рублей;</w:t>
            </w:r>
          </w:p>
          <w:p w14:paraId="535080AB">
            <w:pPr>
              <w:widowControl w:val="0"/>
              <w:spacing w:line="240" w:lineRule="auto"/>
              <w:contextualSpacing/>
              <w:rPr>
                <w:sz w:val="28"/>
                <w:szCs w:val="28"/>
              </w:rPr>
            </w:pPr>
          </w:p>
          <w:p w14:paraId="4B560F34">
            <w:pPr>
              <w:widowControl w:val="0"/>
              <w:spacing w:line="240" w:lineRule="auto"/>
              <w:contextualSpacing/>
              <w:rPr>
                <w:sz w:val="28"/>
                <w:szCs w:val="28"/>
              </w:rPr>
            </w:pPr>
            <w:r>
              <w:rPr>
                <w:sz w:val="28"/>
                <w:szCs w:val="28"/>
              </w:rPr>
              <w:t xml:space="preserve">2025 год                                             –      </w:t>
            </w:r>
            <w:r>
              <w:rPr>
                <w:b/>
                <w:sz w:val="28"/>
                <w:szCs w:val="28"/>
              </w:rPr>
              <w:t>3 990 000,00</w:t>
            </w:r>
            <w:r>
              <w:rPr>
                <w:sz w:val="28"/>
                <w:szCs w:val="28"/>
              </w:rPr>
              <w:t xml:space="preserve"> рублей,  </w:t>
            </w:r>
          </w:p>
          <w:p w14:paraId="1160C3FD">
            <w:pPr>
              <w:widowControl w:val="0"/>
              <w:spacing w:line="240" w:lineRule="auto"/>
              <w:contextualSpacing/>
              <w:rPr>
                <w:sz w:val="28"/>
                <w:szCs w:val="28"/>
              </w:rPr>
            </w:pPr>
            <w:r>
              <w:rPr>
                <w:sz w:val="28"/>
                <w:szCs w:val="28"/>
              </w:rPr>
              <w:t xml:space="preserve">      из них:</w:t>
            </w:r>
          </w:p>
          <w:p w14:paraId="3938D6C5">
            <w:pPr>
              <w:widowControl w:val="0"/>
              <w:spacing w:line="240" w:lineRule="auto"/>
              <w:contextualSpacing/>
              <w:rPr>
                <w:sz w:val="28"/>
                <w:szCs w:val="28"/>
              </w:rPr>
            </w:pPr>
            <w:r>
              <w:rPr>
                <w:sz w:val="28"/>
                <w:szCs w:val="28"/>
              </w:rPr>
              <w:t>- средства местного бюджета          –  384 584,88 рублей;</w:t>
            </w:r>
          </w:p>
          <w:p w14:paraId="725A451D">
            <w:pPr>
              <w:widowControl w:val="0"/>
              <w:spacing w:line="240" w:lineRule="auto"/>
              <w:contextualSpacing/>
              <w:rPr>
                <w:sz w:val="28"/>
                <w:szCs w:val="28"/>
              </w:rPr>
            </w:pPr>
            <w:r>
              <w:rPr>
                <w:sz w:val="28"/>
                <w:szCs w:val="28"/>
              </w:rPr>
              <w:t xml:space="preserve"> - средства федерального бюджета –  406 415,46 рублей;</w:t>
            </w:r>
          </w:p>
          <w:p w14:paraId="1C8B2A55">
            <w:pPr>
              <w:widowControl w:val="0"/>
              <w:spacing w:line="240" w:lineRule="auto"/>
              <w:contextualSpacing/>
              <w:rPr>
                <w:sz w:val="28"/>
                <w:szCs w:val="28"/>
              </w:rPr>
            </w:pPr>
            <w:r>
              <w:rPr>
                <w:sz w:val="28"/>
                <w:szCs w:val="28"/>
              </w:rPr>
              <w:t xml:space="preserve"> - средства областного бюджета      – 531 999,66 рублей;</w:t>
            </w:r>
          </w:p>
          <w:p w14:paraId="78447008">
            <w:pPr>
              <w:widowControl w:val="0"/>
              <w:spacing w:line="240" w:lineRule="auto"/>
              <w:contextualSpacing/>
              <w:rPr>
                <w:sz w:val="28"/>
                <w:szCs w:val="28"/>
              </w:rPr>
            </w:pPr>
            <w:r>
              <w:rPr>
                <w:sz w:val="28"/>
                <w:szCs w:val="28"/>
              </w:rPr>
              <w:t xml:space="preserve"> - внебюджетные средства               –  2 667 000,00 рублей.</w:t>
            </w:r>
          </w:p>
          <w:p w14:paraId="4A94130F">
            <w:pPr>
              <w:widowControl w:val="0"/>
              <w:spacing w:line="240" w:lineRule="auto"/>
              <w:contextualSpacing/>
              <w:rPr>
                <w:sz w:val="28"/>
                <w:szCs w:val="28"/>
              </w:rPr>
            </w:pPr>
          </w:p>
          <w:p w14:paraId="3384C4EC">
            <w:pPr>
              <w:widowControl w:val="0"/>
              <w:spacing w:line="240" w:lineRule="auto"/>
              <w:contextualSpacing/>
              <w:rPr>
                <w:sz w:val="28"/>
                <w:szCs w:val="28"/>
              </w:rPr>
            </w:pPr>
            <w:r>
              <w:rPr>
                <w:sz w:val="28"/>
                <w:szCs w:val="28"/>
              </w:rPr>
              <w:t xml:space="preserve">2026 год                                                    </w:t>
            </w:r>
            <w:r>
              <w:rPr>
                <w:b/>
                <w:sz w:val="28"/>
                <w:szCs w:val="28"/>
              </w:rPr>
              <w:t>3 780 000,00</w:t>
            </w:r>
            <w:r>
              <w:rPr>
                <w:sz w:val="28"/>
                <w:szCs w:val="28"/>
              </w:rPr>
              <w:t xml:space="preserve"> рублей,</w:t>
            </w:r>
          </w:p>
          <w:p w14:paraId="0F5E20D0">
            <w:pPr>
              <w:widowControl w:val="0"/>
              <w:spacing w:line="240" w:lineRule="auto"/>
              <w:contextualSpacing/>
              <w:rPr>
                <w:sz w:val="28"/>
                <w:szCs w:val="28"/>
              </w:rPr>
            </w:pPr>
            <w:r>
              <w:rPr>
                <w:sz w:val="28"/>
                <w:szCs w:val="28"/>
              </w:rPr>
              <w:t xml:space="preserve">     из них:</w:t>
            </w:r>
          </w:p>
          <w:p w14:paraId="5EEB3A9C">
            <w:pPr>
              <w:widowControl w:val="0"/>
              <w:spacing w:line="240" w:lineRule="auto"/>
              <w:contextualSpacing/>
              <w:rPr>
                <w:sz w:val="28"/>
                <w:szCs w:val="28"/>
              </w:rPr>
            </w:pPr>
            <w:r>
              <w:rPr>
                <w:sz w:val="28"/>
                <w:szCs w:val="28"/>
              </w:rPr>
              <w:t xml:space="preserve"> - средства местного бюджета           –      384 584,88 рублей;</w:t>
            </w:r>
          </w:p>
          <w:p w14:paraId="3576B9DA">
            <w:pPr>
              <w:widowControl w:val="0"/>
              <w:spacing w:line="240" w:lineRule="auto"/>
              <w:contextualSpacing/>
              <w:rPr>
                <w:sz w:val="28"/>
                <w:szCs w:val="28"/>
              </w:rPr>
            </w:pPr>
            <w:r>
              <w:rPr>
                <w:sz w:val="28"/>
                <w:szCs w:val="28"/>
              </w:rPr>
              <w:t xml:space="preserve"> - средства областного (федерального) бюджета – </w:t>
            </w:r>
          </w:p>
          <w:p w14:paraId="4EAC5243">
            <w:pPr>
              <w:widowControl w:val="0"/>
              <w:spacing w:line="240" w:lineRule="auto"/>
              <w:contextualSpacing/>
              <w:rPr>
                <w:sz w:val="28"/>
                <w:szCs w:val="28"/>
              </w:rPr>
            </w:pPr>
            <w:r>
              <w:rPr>
                <w:sz w:val="28"/>
                <w:szCs w:val="28"/>
              </w:rPr>
              <w:t xml:space="preserve">   938 415,12 рублей;</w:t>
            </w:r>
          </w:p>
          <w:p w14:paraId="14171F5C">
            <w:pPr>
              <w:widowControl w:val="0"/>
              <w:spacing w:line="240" w:lineRule="auto"/>
              <w:contextualSpacing/>
              <w:rPr>
                <w:sz w:val="28"/>
                <w:szCs w:val="28"/>
              </w:rPr>
            </w:pPr>
            <w:r>
              <w:rPr>
                <w:sz w:val="28"/>
                <w:szCs w:val="28"/>
              </w:rPr>
              <w:t>- внебюджетные средства                  –  2 457 000,00 рублей.</w:t>
            </w:r>
          </w:p>
          <w:p w14:paraId="22AD35E6">
            <w:pPr>
              <w:widowControl w:val="0"/>
              <w:spacing w:line="240" w:lineRule="auto"/>
              <w:contextualSpacing/>
              <w:rPr>
                <w:sz w:val="28"/>
                <w:szCs w:val="28"/>
              </w:rPr>
            </w:pPr>
          </w:p>
          <w:p w14:paraId="444C1CB1">
            <w:pPr>
              <w:widowControl w:val="0"/>
              <w:spacing w:line="240" w:lineRule="auto"/>
              <w:contextualSpacing/>
              <w:rPr>
                <w:sz w:val="28"/>
                <w:szCs w:val="28"/>
              </w:rPr>
            </w:pPr>
          </w:p>
          <w:p w14:paraId="54037BA8">
            <w:pPr>
              <w:widowControl w:val="0"/>
              <w:spacing w:line="240" w:lineRule="auto"/>
              <w:contextualSpacing/>
              <w:rPr>
                <w:sz w:val="28"/>
                <w:szCs w:val="28"/>
              </w:rPr>
            </w:pPr>
            <w:r>
              <w:rPr>
                <w:sz w:val="28"/>
                <w:szCs w:val="28"/>
              </w:rPr>
              <w:t xml:space="preserve">2027 год                                                –    </w:t>
            </w:r>
            <w:r>
              <w:rPr>
                <w:b/>
                <w:sz w:val="28"/>
                <w:szCs w:val="28"/>
              </w:rPr>
              <w:t>1 890 000,00</w:t>
            </w:r>
            <w:r>
              <w:rPr>
                <w:sz w:val="28"/>
                <w:szCs w:val="28"/>
              </w:rPr>
              <w:t xml:space="preserve"> рублей, </w:t>
            </w:r>
          </w:p>
          <w:p w14:paraId="214386FF">
            <w:pPr>
              <w:widowControl w:val="0"/>
              <w:spacing w:line="240" w:lineRule="auto"/>
              <w:contextualSpacing/>
              <w:rPr>
                <w:rFonts w:eastAsia="Arial Unicode MS"/>
                <w:sz w:val="28"/>
                <w:szCs w:val="28"/>
              </w:rPr>
            </w:pPr>
            <w:r>
              <w:rPr>
                <w:sz w:val="28"/>
                <w:szCs w:val="28"/>
              </w:rPr>
              <w:t xml:space="preserve">     из них:</w:t>
            </w:r>
          </w:p>
          <w:p w14:paraId="0D5AB3C3">
            <w:pPr>
              <w:widowControl w:val="0"/>
              <w:spacing w:line="240" w:lineRule="auto"/>
              <w:contextualSpacing/>
              <w:rPr>
                <w:sz w:val="28"/>
                <w:szCs w:val="28"/>
              </w:rPr>
            </w:pPr>
            <w:r>
              <w:rPr>
                <w:sz w:val="28"/>
                <w:szCs w:val="28"/>
              </w:rPr>
              <w:t>- средства местного бюджета            –     148 837,50 рублей;</w:t>
            </w:r>
          </w:p>
          <w:p w14:paraId="15F471CB">
            <w:pPr>
              <w:widowControl w:val="0"/>
              <w:spacing w:line="240" w:lineRule="auto"/>
              <w:contextualSpacing/>
              <w:rPr>
                <w:sz w:val="28"/>
                <w:szCs w:val="28"/>
              </w:rPr>
            </w:pPr>
            <w:r>
              <w:rPr>
                <w:sz w:val="28"/>
                <w:szCs w:val="28"/>
              </w:rPr>
              <w:t xml:space="preserve"> - средства областного (федерального)  бюджета – </w:t>
            </w:r>
          </w:p>
          <w:p w14:paraId="7ABA4BE7">
            <w:pPr>
              <w:widowControl w:val="0"/>
              <w:spacing w:line="240" w:lineRule="auto"/>
              <w:contextualSpacing/>
              <w:rPr>
                <w:sz w:val="28"/>
                <w:szCs w:val="28"/>
              </w:rPr>
            </w:pPr>
            <w:r>
              <w:rPr>
                <w:sz w:val="28"/>
                <w:szCs w:val="28"/>
              </w:rPr>
              <w:t>512 662,50 рублей;</w:t>
            </w:r>
          </w:p>
          <w:p w14:paraId="6E37E65C">
            <w:pPr>
              <w:widowControl w:val="0"/>
              <w:spacing w:line="240" w:lineRule="auto"/>
              <w:contextualSpacing/>
              <w:rPr>
                <w:sz w:val="28"/>
                <w:szCs w:val="28"/>
              </w:rPr>
            </w:pPr>
            <w:r>
              <w:rPr>
                <w:sz w:val="28"/>
                <w:szCs w:val="28"/>
              </w:rPr>
              <w:t>- внебюджетные средства                  –  1 228 500,00 рублей.</w:t>
            </w:r>
          </w:p>
          <w:p w14:paraId="5EEBC4EC">
            <w:pPr>
              <w:widowControl w:val="0"/>
              <w:spacing w:line="240" w:lineRule="auto"/>
              <w:contextualSpacing/>
              <w:rPr>
                <w:rFonts w:eastAsia="Arial Unicode MS"/>
                <w:sz w:val="28"/>
                <w:szCs w:val="28"/>
              </w:rPr>
            </w:pPr>
          </w:p>
        </w:tc>
      </w:tr>
    </w:tbl>
    <w:p w14:paraId="727C312C">
      <w:pPr>
        <w:spacing w:line="240" w:lineRule="auto"/>
        <w:contextualSpacing/>
        <w:jc w:val="center"/>
        <w:rPr>
          <w:b/>
          <w:sz w:val="28"/>
          <w:szCs w:val="28"/>
        </w:rPr>
      </w:pPr>
    </w:p>
    <w:p w14:paraId="2B527219">
      <w:pPr>
        <w:spacing w:line="240" w:lineRule="auto"/>
        <w:contextualSpacing/>
        <w:jc w:val="center"/>
        <w:rPr>
          <w:b/>
          <w:sz w:val="28"/>
          <w:szCs w:val="28"/>
        </w:rPr>
      </w:pPr>
      <w:r>
        <w:rPr>
          <w:b/>
          <w:sz w:val="28"/>
          <w:szCs w:val="28"/>
        </w:rPr>
        <w:t>2. Показатели муниципальной программы</w:t>
      </w:r>
    </w:p>
    <w:p w14:paraId="728DD6D3">
      <w:pPr>
        <w:spacing w:line="240" w:lineRule="auto"/>
        <w:contextualSpacing/>
        <w:jc w:val="center"/>
        <w:rPr>
          <w:b/>
          <w:sz w:val="28"/>
          <w:szCs w:val="28"/>
        </w:rPr>
      </w:pPr>
    </w:p>
    <w:tbl>
      <w:tblPr>
        <w:tblStyle w:val="9"/>
        <w:tblpPr w:leftFromText="180" w:rightFromText="180" w:vertAnchor="text" w:horzAnchor="page" w:tblpX="978" w:tblpY="162"/>
        <w:tblW w:w="5000" w:type="pct"/>
        <w:tblInd w:w="0" w:type="dxa"/>
        <w:tblLayout w:type="fixed"/>
        <w:tblCellMar>
          <w:top w:w="0" w:type="dxa"/>
          <w:left w:w="108" w:type="dxa"/>
          <w:bottom w:w="0" w:type="dxa"/>
          <w:right w:w="108" w:type="dxa"/>
        </w:tblCellMar>
      </w:tblPr>
      <w:tblGrid>
        <w:gridCol w:w="4361"/>
        <w:gridCol w:w="1843"/>
        <w:gridCol w:w="1559"/>
        <w:gridCol w:w="850"/>
        <w:gridCol w:w="851"/>
        <w:gridCol w:w="957"/>
      </w:tblGrid>
      <w:tr w14:paraId="17C86265">
        <w:tblPrEx>
          <w:tblCellMar>
            <w:top w:w="0" w:type="dxa"/>
            <w:left w:w="108" w:type="dxa"/>
            <w:bottom w:w="0" w:type="dxa"/>
            <w:right w:w="108" w:type="dxa"/>
          </w:tblCellMar>
        </w:tblPrEx>
        <w:trPr>
          <w:tblHeader/>
        </w:trPr>
        <w:tc>
          <w:tcPr>
            <w:tcW w:w="4361" w:type="dxa"/>
            <w:vMerge w:val="restart"/>
            <w:tcBorders>
              <w:top w:val="single" w:color="000000" w:sz="4" w:space="0"/>
              <w:left w:val="single" w:color="000000" w:sz="4" w:space="0"/>
              <w:bottom w:val="single" w:color="000000" w:sz="4" w:space="0"/>
              <w:right w:val="single" w:color="000000" w:sz="4" w:space="0"/>
            </w:tcBorders>
          </w:tcPr>
          <w:p w14:paraId="7C51C527">
            <w:pPr>
              <w:widowControl w:val="0"/>
              <w:spacing w:line="240" w:lineRule="auto"/>
              <w:ind w:right="-673"/>
              <w:contextualSpacing/>
              <w:rPr>
                <w:rFonts w:eastAsia="Calibri"/>
                <w:sz w:val="28"/>
                <w:szCs w:val="28"/>
                <w:lang w:eastAsia="en-US"/>
              </w:rPr>
            </w:pPr>
            <w:r>
              <w:rPr>
                <w:rFonts w:eastAsia="Calibri"/>
                <w:sz w:val="28"/>
                <w:szCs w:val="28"/>
              </w:rPr>
              <w:t>Наименование показателя</w:t>
            </w:r>
          </w:p>
        </w:tc>
        <w:tc>
          <w:tcPr>
            <w:tcW w:w="1843" w:type="dxa"/>
            <w:vMerge w:val="restart"/>
            <w:tcBorders>
              <w:top w:val="single" w:color="000000" w:sz="4" w:space="0"/>
              <w:left w:val="single" w:color="000000" w:sz="4" w:space="0"/>
              <w:bottom w:val="single" w:color="000000" w:sz="4" w:space="0"/>
              <w:right w:val="single" w:color="000000" w:sz="4" w:space="0"/>
            </w:tcBorders>
          </w:tcPr>
          <w:p w14:paraId="19D657FC">
            <w:pPr>
              <w:widowControl w:val="0"/>
              <w:spacing w:line="240" w:lineRule="auto"/>
              <w:ind w:firstLine="23"/>
              <w:contextualSpacing/>
              <w:jc w:val="center"/>
              <w:rPr>
                <w:rFonts w:eastAsia="Calibri"/>
                <w:color w:val="22272F"/>
                <w:sz w:val="28"/>
                <w:szCs w:val="28"/>
                <w:shd w:val="clear" w:color="auto" w:fill="FFFFFF"/>
              </w:rPr>
            </w:pPr>
            <w:r>
              <w:rPr>
                <w:rFonts w:eastAsia="Calibri"/>
                <w:sz w:val="28"/>
                <w:szCs w:val="28"/>
              </w:rPr>
              <w:t>Единица измерения</w:t>
            </w:r>
          </w:p>
        </w:tc>
        <w:tc>
          <w:tcPr>
            <w:tcW w:w="1559" w:type="dxa"/>
            <w:vMerge w:val="restart"/>
            <w:tcBorders>
              <w:top w:val="single" w:color="000000" w:sz="4" w:space="0"/>
              <w:left w:val="single" w:color="000000" w:sz="4" w:space="0"/>
              <w:bottom w:val="single" w:color="000000" w:sz="4" w:space="0"/>
              <w:right w:val="single" w:color="000000" w:sz="4" w:space="0"/>
            </w:tcBorders>
          </w:tcPr>
          <w:p w14:paraId="44856711">
            <w:pPr>
              <w:widowControl w:val="0"/>
              <w:spacing w:line="240" w:lineRule="auto"/>
              <w:ind w:firstLine="23"/>
              <w:contextualSpacing/>
              <w:jc w:val="center"/>
              <w:rPr>
                <w:rFonts w:eastAsia="Calibri"/>
                <w:color w:val="22272F"/>
                <w:sz w:val="28"/>
                <w:szCs w:val="28"/>
                <w:shd w:val="clear" w:color="auto" w:fill="FFFFFF"/>
              </w:rPr>
            </w:pPr>
            <w:r>
              <w:rPr>
                <w:rFonts w:eastAsia="Calibri"/>
                <w:color w:val="22272F"/>
                <w:sz w:val="28"/>
                <w:szCs w:val="28"/>
                <w:shd w:val="clear" w:color="auto" w:fill="FFFFFF"/>
              </w:rPr>
              <w:t xml:space="preserve">Базовое значение показателя </w:t>
            </w:r>
          </w:p>
          <w:p w14:paraId="124E0E6A">
            <w:pPr>
              <w:widowControl w:val="0"/>
              <w:spacing w:line="240" w:lineRule="auto"/>
              <w:ind w:firstLine="23"/>
              <w:contextualSpacing/>
              <w:jc w:val="center"/>
              <w:rPr>
                <w:rFonts w:eastAsia="Calibri"/>
                <w:color w:val="22272F"/>
                <w:sz w:val="28"/>
                <w:szCs w:val="28"/>
                <w:shd w:val="clear" w:color="auto" w:fill="FFFFFF"/>
              </w:rPr>
            </w:pPr>
            <w:r>
              <w:rPr>
                <w:rFonts w:eastAsia="Calibri"/>
                <w:color w:val="22272F"/>
                <w:sz w:val="28"/>
                <w:szCs w:val="28"/>
                <w:shd w:val="clear" w:color="auto" w:fill="FFFFFF"/>
              </w:rPr>
              <w:t xml:space="preserve">2024 год </w:t>
            </w:r>
          </w:p>
        </w:tc>
        <w:tc>
          <w:tcPr>
            <w:tcW w:w="2658" w:type="dxa"/>
            <w:gridSpan w:val="3"/>
            <w:tcBorders>
              <w:top w:val="single" w:color="000000" w:sz="4" w:space="0"/>
              <w:left w:val="single" w:color="000000" w:sz="4" w:space="0"/>
              <w:bottom w:val="single" w:color="000000" w:sz="4" w:space="0"/>
              <w:right w:val="single" w:color="000000" w:sz="4" w:space="0"/>
            </w:tcBorders>
            <w:vAlign w:val="center"/>
          </w:tcPr>
          <w:p w14:paraId="3DFC26E4">
            <w:pPr>
              <w:widowControl w:val="0"/>
              <w:spacing w:line="240" w:lineRule="auto"/>
              <w:contextualSpacing/>
              <w:jc w:val="center"/>
              <w:rPr>
                <w:rFonts w:eastAsia="Calibri"/>
                <w:color w:val="22272F"/>
                <w:sz w:val="28"/>
                <w:szCs w:val="28"/>
                <w:shd w:val="clear" w:color="auto" w:fill="FFFFFF"/>
              </w:rPr>
            </w:pPr>
            <w:r>
              <w:rPr>
                <w:rFonts w:eastAsia="Calibri"/>
                <w:color w:val="22272F"/>
                <w:sz w:val="28"/>
                <w:szCs w:val="28"/>
                <w:shd w:val="clear" w:color="auto" w:fill="FFFFFF"/>
              </w:rPr>
              <w:t>Планируемое</w:t>
            </w:r>
          </w:p>
          <w:p w14:paraId="6F817AB9">
            <w:pPr>
              <w:widowControl w:val="0"/>
              <w:spacing w:line="240" w:lineRule="auto"/>
              <w:contextualSpacing/>
              <w:jc w:val="center"/>
              <w:rPr>
                <w:spacing w:val="-2"/>
                <w:sz w:val="28"/>
                <w:szCs w:val="28"/>
              </w:rPr>
            </w:pPr>
            <w:r>
              <w:rPr>
                <w:rFonts w:eastAsia="Calibri"/>
                <w:color w:val="22272F"/>
                <w:sz w:val="28"/>
                <w:szCs w:val="28"/>
                <w:shd w:val="clear" w:color="auto" w:fill="FFFFFF"/>
              </w:rPr>
              <w:t>значение показателя</w:t>
            </w:r>
          </w:p>
        </w:tc>
      </w:tr>
      <w:tr w14:paraId="7A564964">
        <w:tblPrEx>
          <w:tblCellMar>
            <w:top w:w="0" w:type="dxa"/>
            <w:left w:w="108" w:type="dxa"/>
            <w:bottom w:w="0" w:type="dxa"/>
            <w:right w:w="108" w:type="dxa"/>
          </w:tblCellMar>
        </w:tblPrEx>
        <w:trPr>
          <w:trHeight w:val="448" w:hRule="atLeast"/>
          <w:tblHeader/>
        </w:trPr>
        <w:tc>
          <w:tcPr>
            <w:tcW w:w="4361" w:type="dxa"/>
            <w:vMerge w:val="continue"/>
            <w:tcBorders>
              <w:top w:val="single" w:color="000000" w:sz="4" w:space="0"/>
              <w:left w:val="single" w:color="000000" w:sz="4" w:space="0"/>
              <w:bottom w:val="single" w:color="000000" w:sz="4" w:space="0"/>
              <w:right w:val="single" w:color="000000" w:sz="4" w:space="0"/>
            </w:tcBorders>
            <w:vAlign w:val="center"/>
          </w:tcPr>
          <w:p w14:paraId="6E36BB31">
            <w:pPr>
              <w:widowControl w:val="0"/>
              <w:spacing w:line="240" w:lineRule="auto"/>
              <w:contextualSpacing/>
              <w:rPr>
                <w:rFonts w:eastAsia="Calibri"/>
                <w:sz w:val="28"/>
                <w:szCs w:val="28"/>
                <w:lang w:eastAsia="en-US"/>
              </w:rPr>
            </w:pPr>
          </w:p>
        </w:tc>
        <w:tc>
          <w:tcPr>
            <w:tcW w:w="1843" w:type="dxa"/>
            <w:vMerge w:val="continue"/>
            <w:tcBorders>
              <w:top w:val="single" w:color="000000" w:sz="4" w:space="0"/>
              <w:left w:val="single" w:color="000000" w:sz="4" w:space="0"/>
              <w:bottom w:val="single" w:color="auto" w:sz="4" w:space="0"/>
              <w:right w:val="single" w:color="000000" w:sz="4" w:space="0"/>
            </w:tcBorders>
            <w:vAlign w:val="center"/>
          </w:tcPr>
          <w:p w14:paraId="358857DD">
            <w:pPr>
              <w:widowControl w:val="0"/>
              <w:spacing w:line="240" w:lineRule="auto"/>
              <w:contextualSpacing/>
              <w:rPr>
                <w:rFonts w:eastAsia="Calibri"/>
                <w:color w:val="22272F"/>
                <w:sz w:val="28"/>
                <w:szCs w:val="28"/>
                <w:shd w:val="clear" w:color="auto" w:fill="FFFFFF"/>
                <w:lang w:eastAsia="en-US"/>
              </w:rPr>
            </w:pPr>
          </w:p>
        </w:tc>
        <w:tc>
          <w:tcPr>
            <w:tcW w:w="1559" w:type="dxa"/>
            <w:vMerge w:val="continue"/>
            <w:tcBorders>
              <w:top w:val="single" w:color="000000" w:sz="4" w:space="0"/>
              <w:left w:val="single" w:color="000000" w:sz="4" w:space="0"/>
              <w:bottom w:val="single" w:color="auto" w:sz="4" w:space="0"/>
              <w:right w:val="single" w:color="000000" w:sz="4" w:space="0"/>
            </w:tcBorders>
            <w:vAlign w:val="center"/>
          </w:tcPr>
          <w:p w14:paraId="722F3D09">
            <w:pPr>
              <w:widowControl w:val="0"/>
              <w:spacing w:line="240" w:lineRule="auto"/>
              <w:contextualSpacing/>
              <w:rPr>
                <w:rFonts w:eastAsia="Calibri"/>
                <w:color w:val="22272F"/>
                <w:sz w:val="28"/>
                <w:szCs w:val="28"/>
                <w:shd w:val="clear" w:color="auto" w:fill="FFFFFF"/>
                <w:lang w:eastAsia="en-US"/>
              </w:rPr>
            </w:pPr>
          </w:p>
        </w:tc>
        <w:tc>
          <w:tcPr>
            <w:tcW w:w="850" w:type="dxa"/>
            <w:tcBorders>
              <w:top w:val="single" w:color="000000" w:sz="4" w:space="0"/>
              <w:left w:val="single" w:color="000000" w:sz="4" w:space="0"/>
              <w:bottom w:val="single" w:color="auto" w:sz="4" w:space="0"/>
              <w:right w:val="single" w:color="000000" w:sz="4" w:space="0"/>
            </w:tcBorders>
          </w:tcPr>
          <w:p w14:paraId="30355D77">
            <w:pPr>
              <w:widowControl w:val="0"/>
              <w:spacing w:line="240" w:lineRule="auto"/>
              <w:contextualSpacing/>
              <w:jc w:val="center"/>
              <w:rPr>
                <w:spacing w:val="-2"/>
                <w:sz w:val="28"/>
                <w:szCs w:val="28"/>
                <w:lang w:val="en-US"/>
              </w:rPr>
            </w:pPr>
            <w:r>
              <w:rPr>
                <w:rFonts w:eastAsia="Calibri"/>
                <w:color w:val="22272F"/>
                <w:sz w:val="28"/>
                <w:szCs w:val="28"/>
                <w:shd w:val="clear" w:color="auto" w:fill="FFFFFF"/>
              </w:rPr>
              <w:t>2025 год</w:t>
            </w:r>
          </w:p>
        </w:tc>
        <w:tc>
          <w:tcPr>
            <w:tcW w:w="851" w:type="dxa"/>
            <w:tcBorders>
              <w:top w:val="single" w:color="000000" w:sz="4" w:space="0"/>
              <w:left w:val="single" w:color="000000" w:sz="4" w:space="0"/>
              <w:bottom w:val="single" w:color="auto" w:sz="4" w:space="0"/>
              <w:right w:val="single" w:color="000000" w:sz="4" w:space="0"/>
            </w:tcBorders>
          </w:tcPr>
          <w:p w14:paraId="0379CF87">
            <w:pPr>
              <w:widowControl w:val="0"/>
              <w:spacing w:line="240" w:lineRule="auto"/>
              <w:contextualSpacing/>
              <w:jc w:val="center"/>
              <w:rPr>
                <w:spacing w:val="-2"/>
                <w:sz w:val="28"/>
                <w:szCs w:val="28"/>
              </w:rPr>
            </w:pPr>
            <w:r>
              <w:rPr>
                <w:rFonts w:eastAsia="Calibri"/>
                <w:color w:val="22272F"/>
                <w:sz w:val="28"/>
                <w:szCs w:val="28"/>
                <w:shd w:val="clear" w:color="auto" w:fill="FFFFFF"/>
              </w:rPr>
              <w:t>2026год</w:t>
            </w:r>
          </w:p>
        </w:tc>
        <w:tc>
          <w:tcPr>
            <w:tcW w:w="957" w:type="dxa"/>
            <w:tcBorders>
              <w:top w:val="single" w:color="000000" w:sz="4" w:space="0"/>
              <w:left w:val="single" w:color="000000" w:sz="4" w:space="0"/>
              <w:bottom w:val="single" w:color="auto" w:sz="4" w:space="0"/>
              <w:right w:val="single" w:color="000000" w:sz="4" w:space="0"/>
            </w:tcBorders>
          </w:tcPr>
          <w:p w14:paraId="6560DCE0">
            <w:pPr>
              <w:widowControl w:val="0"/>
              <w:spacing w:line="240" w:lineRule="auto"/>
              <w:contextualSpacing/>
              <w:jc w:val="center"/>
              <w:rPr>
                <w:rFonts w:eastAsia="Calibri"/>
                <w:color w:val="22272F"/>
                <w:sz w:val="28"/>
                <w:szCs w:val="28"/>
                <w:shd w:val="clear" w:color="auto" w:fill="FFFFFF"/>
              </w:rPr>
            </w:pPr>
            <w:r>
              <w:rPr>
                <w:rFonts w:eastAsia="Calibri"/>
                <w:color w:val="22272F"/>
                <w:sz w:val="28"/>
                <w:szCs w:val="28"/>
                <w:shd w:val="clear" w:color="auto" w:fill="FFFFFF"/>
              </w:rPr>
              <w:t>2027</w:t>
            </w:r>
          </w:p>
          <w:p w14:paraId="5CC17A32">
            <w:pPr>
              <w:widowControl w:val="0"/>
              <w:spacing w:line="240" w:lineRule="auto"/>
              <w:contextualSpacing/>
              <w:jc w:val="center"/>
              <w:rPr>
                <w:rFonts w:eastAsia="Calibri"/>
                <w:sz w:val="28"/>
                <w:szCs w:val="28"/>
              </w:rPr>
            </w:pPr>
            <w:r>
              <w:rPr>
                <w:rFonts w:eastAsia="Calibri"/>
                <w:color w:val="22272F"/>
                <w:sz w:val="28"/>
                <w:szCs w:val="28"/>
                <w:shd w:val="clear" w:color="auto" w:fill="FFFFFF"/>
              </w:rPr>
              <w:t>год</w:t>
            </w:r>
          </w:p>
        </w:tc>
      </w:tr>
      <w:tr w14:paraId="5D7EE68B">
        <w:tblPrEx>
          <w:tblCellMar>
            <w:top w:w="0" w:type="dxa"/>
            <w:left w:w="108" w:type="dxa"/>
            <w:bottom w:w="0" w:type="dxa"/>
            <w:right w:w="108" w:type="dxa"/>
          </w:tblCellMar>
        </w:tblPrEx>
        <w:trPr>
          <w:trHeight w:val="235" w:hRule="atLeast"/>
        </w:trPr>
        <w:tc>
          <w:tcPr>
            <w:tcW w:w="4361" w:type="dxa"/>
            <w:tcBorders>
              <w:top w:val="single" w:color="000000" w:sz="4" w:space="0"/>
              <w:left w:val="single" w:color="000000" w:sz="4" w:space="0"/>
              <w:bottom w:val="single" w:color="000000" w:sz="4" w:space="0"/>
              <w:right w:val="single" w:color="000000" w:sz="4" w:space="0"/>
            </w:tcBorders>
            <w:vAlign w:val="center"/>
          </w:tcPr>
          <w:p w14:paraId="3E12AC92">
            <w:pPr>
              <w:widowControl w:val="0"/>
              <w:shd w:val="clear" w:color="auto" w:fill="FFFFFF"/>
              <w:spacing w:line="240" w:lineRule="auto"/>
              <w:contextualSpacing/>
              <w:jc w:val="center"/>
              <w:rPr>
                <w:bCs/>
                <w:color w:val="000000"/>
                <w:sz w:val="28"/>
                <w:szCs w:val="28"/>
              </w:rPr>
            </w:pPr>
            <w:r>
              <w:rPr>
                <w:bCs/>
                <w:color w:val="000000"/>
                <w:sz w:val="28"/>
                <w:szCs w:val="28"/>
              </w:rPr>
              <w:t>1</w:t>
            </w:r>
          </w:p>
        </w:tc>
        <w:tc>
          <w:tcPr>
            <w:tcW w:w="1843" w:type="dxa"/>
            <w:tcBorders>
              <w:top w:val="single" w:color="auto" w:sz="4" w:space="0"/>
              <w:left w:val="single" w:color="000000" w:sz="4" w:space="0"/>
              <w:bottom w:val="single" w:color="000000" w:sz="4" w:space="0"/>
              <w:right w:val="single" w:color="000000" w:sz="4" w:space="0"/>
            </w:tcBorders>
            <w:vAlign w:val="center"/>
          </w:tcPr>
          <w:p w14:paraId="00398FEF">
            <w:pPr>
              <w:widowControl w:val="0"/>
              <w:spacing w:line="240" w:lineRule="auto"/>
              <w:contextualSpacing/>
              <w:jc w:val="center"/>
              <w:rPr>
                <w:rFonts w:eastAsia="Calibri"/>
                <w:sz w:val="28"/>
                <w:szCs w:val="28"/>
              </w:rPr>
            </w:pPr>
            <w:r>
              <w:rPr>
                <w:rFonts w:eastAsia="Calibri"/>
                <w:sz w:val="28"/>
                <w:szCs w:val="28"/>
              </w:rPr>
              <w:t>2</w:t>
            </w:r>
          </w:p>
        </w:tc>
        <w:tc>
          <w:tcPr>
            <w:tcW w:w="1559" w:type="dxa"/>
            <w:tcBorders>
              <w:top w:val="single" w:color="auto" w:sz="4" w:space="0"/>
              <w:left w:val="single" w:color="000000" w:sz="4" w:space="0"/>
              <w:bottom w:val="single" w:color="000000" w:sz="4" w:space="0"/>
              <w:right w:val="single" w:color="000000" w:sz="4" w:space="0"/>
            </w:tcBorders>
            <w:vAlign w:val="center"/>
          </w:tcPr>
          <w:p w14:paraId="686E06CC">
            <w:pPr>
              <w:widowControl w:val="0"/>
              <w:spacing w:line="240" w:lineRule="auto"/>
              <w:contextualSpacing/>
              <w:jc w:val="center"/>
              <w:rPr>
                <w:rFonts w:eastAsia="Calibri"/>
                <w:sz w:val="28"/>
                <w:szCs w:val="28"/>
              </w:rPr>
            </w:pPr>
            <w:r>
              <w:rPr>
                <w:rFonts w:eastAsia="Calibri"/>
                <w:sz w:val="28"/>
                <w:szCs w:val="28"/>
              </w:rPr>
              <w:t>3</w:t>
            </w:r>
          </w:p>
        </w:tc>
        <w:tc>
          <w:tcPr>
            <w:tcW w:w="850" w:type="dxa"/>
            <w:tcBorders>
              <w:top w:val="single" w:color="auto" w:sz="4" w:space="0"/>
              <w:left w:val="single" w:color="000000" w:sz="4" w:space="0"/>
              <w:bottom w:val="single" w:color="000000" w:sz="4" w:space="0"/>
              <w:right w:val="single" w:color="000000" w:sz="4" w:space="0"/>
            </w:tcBorders>
            <w:vAlign w:val="center"/>
          </w:tcPr>
          <w:p w14:paraId="348DCC5A">
            <w:pPr>
              <w:widowControl w:val="0"/>
              <w:spacing w:line="240" w:lineRule="auto"/>
              <w:contextualSpacing/>
              <w:jc w:val="center"/>
              <w:rPr>
                <w:rFonts w:eastAsia="Calibri"/>
                <w:sz w:val="28"/>
                <w:szCs w:val="28"/>
              </w:rPr>
            </w:pPr>
            <w:r>
              <w:rPr>
                <w:rFonts w:eastAsia="Calibri"/>
                <w:sz w:val="28"/>
                <w:szCs w:val="28"/>
              </w:rPr>
              <w:t>4</w:t>
            </w:r>
          </w:p>
        </w:tc>
        <w:tc>
          <w:tcPr>
            <w:tcW w:w="851" w:type="dxa"/>
            <w:tcBorders>
              <w:top w:val="single" w:color="auto" w:sz="4" w:space="0"/>
              <w:left w:val="single" w:color="000000" w:sz="4" w:space="0"/>
              <w:bottom w:val="single" w:color="000000" w:sz="4" w:space="0"/>
              <w:right w:val="single" w:color="000000" w:sz="4" w:space="0"/>
            </w:tcBorders>
            <w:vAlign w:val="center"/>
          </w:tcPr>
          <w:p w14:paraId="0B93346E">
            <w:pPr>
              <w:widowControl w:val="0"/>
              <w:spacing w:line="240" w:lineRule="auto"/>
              <w:contextualSpacing/>
              <w:jc w:val="center"/>
              <w:rPr>
                <w:rFonts w:eastAsia="Calibri"/>
                <w:sz w:val="28"/>
                <w:szCs w:val="28"/>
              </w:rPr>
            </w:pPr>
            <w:r>
              <w:rPr>
                <w:rFonts w:eastAsia="Calibri"/>
                <w:sz w:val="28"/>
                <w:szCs w:val="28"/>
              </w:rPr>
              <w:t>5</w:t>
            </w:r>
          </w:p>
        </w:tc>
        <w:tc>
          <w:tcPr>
            <w:tcW w:w="957" w:type="dxa"/>
            <w:tcBorders>
              <w:top w:val="single" w:color="auto" w:sz="4" w:space="0"/>
              <w:left w:val="single" w:color="000000" w:sz="4" w:space="0"/>
              <w:bottom w:val="single" w:color="000000" w:sz="4" w:space="0"/>
              <w:right w:val="single" w:color="000000" w:sz="4" w:space="0"/>
            </w:tcBorders>
            <w:vAlign w:val="center"/>
          </w:tcPr>
          <w:p w14:paraId="762C4D17">
            <w:pPr>
              <w:widowControl w:val="0"/>
              <w:spacing w:line="240" w:lineRule="auto"/>
              <w:contextualSpacing/>
              <w:jc w:val="center"/>
              <w:rPr>
                <w:rFonts w:eastAsia="Calibri"/>
                <w:sz w:val="28"/>
                <w:szCs w:val="28"/>
              </w:rPr>
            </w:pPr>
            <w:r>
              <w:rPr>
                <w:rFonts w:eastAsia="Calibri"/>
                <w:sz w:val="28"/>
                <w:szCs w:val="28"/>
              </w:rPr>
              <w:t>6</w:t>
            </w:r>
          </w:p>
        </w:tc>
      </w:tr>
      <w:tr w14:paraId="0081F213">
        <w:tblPrEx>
          <w:tblCellMar>
            <w:top w:w="0" w:type="dxa"/>
            <w:left w:w="108" w:type="dxa"/>
            <w:bottom w:w="0" w:type="dxa"/>
            <w:right w:w="108" w:type="dxa"/>
          </w:tblCellMar>
        </w:tblPrEx>
        <w:trPr>
          <w:trHeight w:val="2330" w:hRule="atLeast"/>
        </w:trPr>
        <w:tc>
          <w:tcPr>
            <w:tcW w:w="4361" w:type="dxa"/>
            <w:tcBorders>
              <w:top w:val="single" w:color="000000" w:sz="4" w:space="0"/>
              <w:left w:val="single" w:color="000000" w:sz="4" w:space="0"/>
              <w:bottom w:val="single" w:color="000000" w:sz="4" w:space="0"/>
              <w:right w:val="single" w:color="000000" w:sz="4" w:space="0"/>
            </w:tcBorders>
            <w:vAlign w:val="center"/>
          </w:tcPr>
          <w:p w14:paraId="724DA420">
            <w:pPr>
              <w:widowControl w:val="0"/>
              <w:shd w:val="clear" w:color="auto" w:fill="FFFFFF"/>
              <w:spacing w:line="240" w:lineRule="auto"/>
              <w:contextualSpacing/>
              <w:rPr>
                <w:bCs/>
                <w:color w:val="000000"/>
                <w:sz w:val="28"/>
                <w:szCs w:val="28"/>
              </w:rPr>
            </w:pPr>
            <w:r>
              <w:rPr>
                <w:bCs/>
                <w:color w:val="000000"/>
                <w:sz w:val="28"/>
                <w:szCs w:val="28"/>
              </w:rPr>
              <w:t>Молодые семьи</w:t>
            </w:r>
          </w:p>
        </w:tc>
        <w:tc>
          <w:tcPr>
            <w:tcW w:w="1843" w:type="dxa"/>
            <w:tcBorders>
              <w:top w:val="single" w:color="auto" w:sz="4" w:space="0"/>
              <w:left w:val="single" w:color="000000" w:sz="4" w:space="0"/>
              <w:bottom w:val="single" w:color="000000" w:sz="4" w:space="0"/>
              <w:right w:val="single" w:color="000000" w:sz="4" w:space="0"/>
            </w:tcBorders>
            <w:vAlign w:val="center"/>
          </w:tcPr>
          <w:p w14:paraId="1D0177E0">
            <w:pPr>
              <w:widowControl w:val="0"/>
              <w:spacing w:line="240" w:lineRule="auto"/>
              <w:contextualSpacing/>
              <w:jc w:val="center"/>
              <w:rPr>
                <w:rFonts w:eastAsia="Calibri"/>
                <w:sz w:val="28"/>
                <w:szCs w:val="28"/>
              </w:rPr>
            </w:pPr>
            <w:r>
              <w:rPr>
                <w:sz w:val="28"/>
                <w:szCs w:val="28"/>
              </w:rPr>
              <w:t>ед.</w:t>
            </w:r>
          </w:p>
        </w:tc>
        <w:tc>
          <w:tcPr>
            <w:tcW w:w="1559" w:type="dxa"/>
            <w:tcBorders>
              <w:top w:val="single" w:color="auto" w:sz="4" w:space="0"/>
              <w:left w:val="single" w:color="000000" w:sz="4" w:space="0"/>
              <w:bottom w:val="single" w:color="000000" w:sz="4" w:space="0"/>
              <w:right w:val="single" w:color="000000" w:sz="4" w:space="0"/>
            </w:tcBorders>
            <w:vAlign w:val="center"/>
          </w:tcPr>
          <w:p w14:paraId="4FA1832E">
            <w:pPr>
              <w:widowControl w:val="0"/>
              <w:spacing w:line="240" w:lineRule="auto"/>
              <w:contextualSpacing/>
              <w:jc w:val="center"/>
              <w:rPr>
                <w:rFonts w:eastAsia="Calibri"/>
                <w:sz w:val="28"/>
                <w:szCs w:val="28"/>
              </w:rPr>
            </w:pPr>
            <w:r>
              <w:rPr>
                <w:rFonts w:eastAsia="Calibri"/>
                <w:sz w:val="28"/>
                <w:szCs w:val="28"/>
              </w:rPr>
              <w:t>1</w:t>
            </w:r>
          </w:p>
        </w:tc>
        <w:tc>
          <w:tcPr>
            <w:tcW w:w="850" w:type="dxa"/>
            <w:tcBorders>
              <w:top w:val="single" w:color="auto" w:sz="4" w:space="0"/>
              <w:left w:val="single" w:color="000000" w:sz="4" w:space="0"/>
              <w:bottom w:val="single" w:color="000000" w:sz="4" w:space="0"/>
              <w:right w:val="single" w:color="000000" w:sz="4" w:space="0"/>
            </w:tcBorders>
            <w:vAlign w:val="center"/>
          </w:tcPr>
          <w:p w14:paraId="1BB3A910">
            <w:pPr>
              <w:widowControl w:val="0"/>
              <w:spacing w:line="240" w:lineRule="auto"/>
              <w:contextualSpacing/>
              <w:jc w:val="center"/>
              <w:rPr>
                <w:rFonts w:eastAsia="Calibri"/>
                <w:sz w:val="28"/>
                <w:szCs w:val="28"/>
              </w:rPr>
            </w:pPr>
            <w:r>
              <w:rPr>
                <w:rFonts w:eastAsia="Calibri"/>
                <w:sz w:val="28"/>
                <w:szCs w:val="28"/>
              </w:rPr>
              <w:t>2</w:t>
            </w:r>
          </w:p>
        </w:tc>
        <w:tc>
          <w:tcPr>
            <w:tcW w:w="851" w:type="dxa"/>
            <w:tcBorders>
              <w:top w:val="single" w:color="auto" w:sz="4" w:space="0"/>
              <w:left w:val="single" w:color="000000" w:sz="4" w:space="0"/>
              <w:bottom w:val="single" w:color="000000" w:sz="4" w:space="0"/>
              <w:right w:val="single" w:color="000000" w:sz="4" w:space="0"/>
            </w:tcBorders>
            <w:vAlign w:val="center"/>
          </w:tcPr>
          <w:p w14:paraId="7019608A">
            <w:pPr>
              <w:widowControl w:val="0"/>
              <w:spacing w:line="240" w:lineRule="auto"/>
              <w:contextualSpacing/>
              <w:jc w:val="center"/>
              <w:rPr>
                <w:rFonts w:eastAsia="Calibri"/>
                <w:sz w:val="28"/>
                <w:szCs w:val="28"/>
              </w:rPr>
            </w:pPr>
            <w:r>
              <w:rPr>
                <w:rFonts w:eastAsia="Calibri"/>
                <w:sz w:val="28"/>
                <w:szCs w:val="28"/>
              </w:rPr>
              <w:t>1</w:t>
            </w:r>
          </w:p>
        </w:tc>
        <w:tc>
          <w:tcPr>
            <w:tcW w:w="957" w:type="dxa"/>
            <w:tcBorders>
              <w:top w:val="single" w:color="auto" w:sz="4" w:space="0"/>
              <w:left w:val="single" w:color="000000" w:sz="4" w:space="0"/>
              <w:bottom w:val="single" w:color="000000" w:sz="4" w:space="0"/>
              <w:right w:val="single" w:color="000000" w:sz="4" w:space="0"/>
            </w:tcBorders>
            <w:vAlign w:val="center"/>
          </w:tcPr>
          <w:p w14:paraId="3970D370">
            <w:pPr>
              <w:widowControl w:val="0"/>
              <w:spacing w:line="240" w:lineRule="auto"/>
              <w:contextualSpacing/>
              <w:jc w:val="center"/>
              <w:rPr>
                <w:rFonts w:eastAsia="Calibri"/>
                <w:sz w:val="28"/>
                <w:szCs w:val="28"/>
              </w:rPr>
            </w:pPr>
            <w:r>
              <w:rPr>
                <w:rFonts w:eastAsia="Calibri"/>
                <w:sz w:val="28"/>
                <w:szCs w:val="28"/>
              </w:rPr>
              <w:t>1</w:t>
            </w:r>
          </w:p>
        </w:tc>
      </w:tr>
    </w:tbl>
    <w:p w14:paraId="095413FA">
      <w:pPr>
        <w:spacing w:line="240" w:lineRule="auto"/>
        <w:contextualSpacing/>
        <w:rPr>
          <w:b/>
          <w:sz w:val="28"/>
          <w:szCs w:val="28"/>
        </w:rPr>
      </w:pPr>
    </w:p>
    <w:p w14:paraId="4D617281">
      <w:pPr>
        <w:spacing w:line="240" w:lineRule="auto"/>
        <w:contextualSpacing/>
        <w:jc w:val="center"/>
        <w:rPr>
          <w:b/>
          <w:sz w:val="28"/>
          <w:szCs w:val="28"/>
        </w:rPr>
      </w:pPr>
    </w:p>
    <w:p w14:paraId="0FAEED37">
      <w:pPr>
        <w:spacing w:line="240" w:lineRule="auto"/>
        <w:contextualSpacing/>
        <w:jc w:val="center"/>
        <w:rPr>
          <w:b/>
          <w:sz w:val="28"/>
          <w:szCs w:val="28"/>
        </w:rPr>
      </w:pPr>
      <w:r>
        <w:rPr>
          <w:b/>
          <w:sz w:val="28"/>
          <w:szCs w:val="28"/>
        </w:rPr>
        <w:t>3. Структура муниципальной программы</w:t>
      </w:r>
    </w:p>
    <w:p w14:paraId="7FD90F1A">
      <w:pPr>
        <w:spacing w:line="240" w:lineRule="auto"/>
        <w:ind w:firstLine="851"/>
        <w:contextualSpacing/>
        <w:jc w:val="center"/>
        <w:rPr>
          <w:sz w:val="28"/>
          <w:szCs w:val="28"/>
        </w:rPr>
      </w:pPr>
    </w:p>
    <w:tbl>
      <w:tblPr>
        <w:tblStyle w:val="9"/>
        <w:tblW w:w="5000" w:type="pct"/>
        <w:tblInd w:w="-147" w:type="dxa"/>
        <w:tblLayout w:type="fixed"/>
        <w:tblCellMar>
          <w:top w:w="0" w:type="dxa"/>
          <w:left w:w="108" w:type="dxa"/>
          <w:bottom w:w="0" w:type="dxa"/>
          <w:right w:w="108" w:type="dxa"/>
        </w:tblCellMar>
      </w:tblPr>
      <w:tblGrid>
        <w:gridCol w:w="1188"/>
        <w:gridCol w:w="2753"/>
        <w:gridCol w:w="992"/>
        <w:gridCol w:w="2693"/>
        <w:gridCol w:w="142"/>
        <w:gridCol w:w="2653"/>
      </w:tblGrid>
      <w:tr w14:paraId="7946AD92">
        <w:tblPrEx>
          <w:tblCellMar>
            <w:top w:w="0" w:type="dxa"/>
            <w:left w:w="108" w:type="dxa"/>
            <w:bottom w:w="0" w:type="dxa"/>
            <w:right w:w="108" w:type="dxa"/>
          </w:tblCellMar>
        </w:tblPrEx>
        <w:trPr>
          <w:trHeight w:val="562"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2F614053">
            <w:pPr>
              <w:widowControl w:val="0"/>
              <w:spacing w:line="240" w:lineRule="auto"/>
              <w:ind w:left="-110" w:firstLine="399"/>
              <w:contextualSpacing/>
            </w:pPr>
            <w:r>
              <w:t>№п/п</w:t>
            </w:r>
          </w:p>
        </w:tc>
        <w:tc>
          <w:tcPr>
            <w:tcW w:w="2753" w:type="dxa"/>
            <w:tcBorders>
              <w:top w:val="single" w:color="000000" w:sz="4" w:space="0"/>
              <w:left w:val="single" w:color="000000" w:sz="4" w:space="0"/>
              <w:bottom w:val="single" w:color="000000" w:sz="4" w:space="0"/>
              <w:right w:val="single" w:color="000000" w:sz="4" w:space="0"/>
            </w:tcBorders>
            <w:vAlign w:val="center"/>
          </w:tcPr>
          <w:p w14:paraId="6EA61216">
            <w:pPr>
              <w:widowControl w:val="0"/>
              <w:spacing w:line="240" w:lineRule="auto"/>
              <w:contextualSpacing/>
            </w:pPr>
            <w:r>
              <w:t>Задачи структурного элемента</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14:paraId="38B1BBED">
            <w:pPr>
              <w:widowControl w:val="0"/>
              <w:spacing w:line="240" w:lineRule="auto"/>
              <w:contextualSpacing/>
            </w:pPr>
            <w:r>
              <w:t>Краткое описание ожидаемых эффектов от реализации задачи структурного элемента</w:t>
            </w:r>
          </w:p>
        </w:tc>
        <w:tc>
          <w:tcPr>
            <w:tcW w:w="2795" w:type="dxa"/>
            <w:gridSpan w:val="2"/>
            <w:tcBorders>
              <w:top w:val="single" w:color="000000" w:sz="4" w:space="0"/>
              <w:left w:val="single" w:color="000000" w:sz="4" w:space="0"/>
              <w:bottom w:val="single" w:color="000000" w:sz="4" w:space="0"/>
              <w:right w:val="single" w:color="auto" w:sz="4" w:space="0"/>
            </w:tcBorders>
            <w:vAlign w:val="center"/>
          </w:tcPr>
          <w:p w14:paraId="3E4128F1">
            <w:pPr>
              <w:widowControl w:val="0"/>
              <w:spacing w:line="240" w:lineRule="auto"/>
              <w:contextualSpacing/>
              <w:rPr>
                <w:b/>
              </w:rPr>
            </w:pPr>
            <w:r>
              <w:t>Связь с показателями*</w:t>
            </w:r>
            <w:r>
              <w:rPr>
                <w:vertAlign w:val="superscript"/>
              </w:rPr>
              <w:t xml:space="preserve"> </w:t>
            </w:r>
          </w:p>
        </w:tc>
      </w:tr>
      <w:tr w14:paraId="17612654">
        <w:tblPrEx>
          <w:tblCellMar>
            <w:top w:w="0" w:type="dxa"/>
            <w:left w:w="108" w:type="dxa"/>
            <w:bottom w:w="0" w:type="dxa"/>
            <w:right w:w="108" w:type="dxa"/>
          </w:tblCellMar>
        </w:tblPrEx>
        <w:trPr>
          <w:trHeight w:val="170"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44B9A914">
            <w:pPr>
              <w:widowControl w:val="0"/>
              <w:spacing w:line="240" w:lineRule="auto"/>
              <w:ind w:firstLine="851"/>
              <w:contextualSpacing/>
              <w:jc w:val="center"/>
            </w:pPr>
          </w:p>
        </w:tc>
        <w:tc>
          <w:tcPr>
            <w:tcW w:w="2753" w:type="dxa"/>
            <w:tcBorders>
              <w:top w:val="single" w:color="000000" w:sz="4" w:space="0"/>
              <w:left w:val="single" w:color="000000" w:sz="4" w:space="0"/>
              <w:bottom w:val="single" w:color="000000" w:sz="4" w:space="0"/>
              <w:right w:val="single" w:color="000000" w:sz="4" w:space="0"/>
            </w:tcBorders>
            <w:vAlign w:val="center"/>
          </w:tcPr>
          <w:p w14:paraId="464DF97A">
            <w:pPr>
              <w:widowControl w:val="0"/>
              <w:spacing w:line="240" w:lineRule="auto"/>
              <w:ind w:firstLine="851"/>
              <w:contextualSpacing/>
              <w:jc w:val="center"/>
            </w:pPr>
            <w:r>
              <w:t>2</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14:paraId="1C294A20">
            <w:pPr>
              <w:widowControl w:val="0"/>
              <w:spacing w:line="240" w:lineRule="auto"/>
              <w:ind w:firstLine="851"/>
              <w:contextualSpacing/>
              <w:jc w:val="center"/>
            </w:pPr>
            <w:r>
              <w:t>3</w:t>
            </w:r>
          </w:p>
        </w:tc>
        <w:tc>
          <w:tcPr>
            <w:tcW w:w="2795" w:type="dxa"/>
            <w:gridSpan w:val="2"/>
            <w:tcBorders>
              <w:top w:val="single" w:color="000000" w:sz="4" w:space="0"/>
              <w:left w:val="single" w:color="000000" w:sz="4" w:space="0"/>
              <w:bottom w:val="single" w:color="000000" w:sz="4" w:space="0"/>
              <w:right w:val="single" w:color="auto" w:sz="4" w:space="0"/>
            </w:tcBorders>
            <w:vAlign w:val="center"/>
          </w:tcPr>
          <w:p w14:paraId="56C195ED">
            <w:pPr>
              <w:widowControl w:val="0"/>
              <w:spacing w:line="240" w:lineRule="auto"/>
              <w:ind w:firstLine="851"/>
              <w:contextualSpacing/>
              <w:jc w:val="center"/>
            </w:pPr>
            <w:r>
              <w:t>4</w:t>
            </w:r>
          </w:p>
        </w:tc>
      </w:tr>
      <w:tr w14:paraId="7C70AAA7">
        <w:tblPrEx>
          <w:tblCellMar>
            <w:top w:w="0" w:type="dxa"/>
            <w:left w:w="108" w:type="dxa"/>
            <w:bottom w:w="0" w:type="dxa"/>
            <w:right w:w="108" w:type="dxa"/>
          </w:tblCellMar>
        </w:tblPrEx>
        <w:trPr>
          <w:trHeight w:val="448"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082546A5">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auto" w:sz="4" w:space="0"/>
            </w:tcBorders>
          </w:tcPr>
          <w:p w14:paraId="3061DAA3">
            <w:pPr>
              <w:widowControl w:val="0"/>
              <w:spacing w:line="240" w:lineRule="auto"/>
              <w:contextualSpacing/>
              <w:jc w:val="center"/>
              <w:rPr>
                <w:sz w:val="28"/>
                <w:szCs w:val="28"/>
              </w:rPr>
            </w:pPr>
            <w:r>
              <w:rPr>
                <w:b/>
                <w:sz w:val="28"/>
                <w:szCs w:val="28"/>
              </w:rPr>
              <w:t>1. Региональный проект</w:t>
            </w:r>
          </w:p>
        </w:tc>
      </w:tr>
      <w:tr w14:paraId="03096755">
        <w:tblPrEx>
          <w:tblCellMar>
            <w:top w:w="0" w:type="dxa"/>
            <w:left w:w="108" w:type="dxa"/>
            <w:bottom w:w="0" w:type="dxa"/>
            <w:right w:w="108" w:type="dxa"/>
          </w:tblCellMar>
        </w:tblPrEx>
        <w:trPr>
          <w:trHeight w:val="448" w:hRule="atLeast"/>
        </w:trPr>
        <w:tc>
          <w:tcPr>
            <w:tcW w:w="1188" w:type="dxa"/>
            <w:tcBorders>
              <w:top w:val="single" w:color="000000" w:sz="4" w:space="0"/>
              <w:left w:val="single" w:color="000000" w:sz="4" w:space="0"/>
              <w:bottom w:val="single" w:color="000000" w:sz="4" w:space="0"/>
              <w:right w:val="single" w:color="000000" w:sz="4" w:space="0"/>
            </w:tcBorders>
            <w:vAlign w:val="center"/>
          </w:tcPr>
          <w:p w14:paraId="2E605160">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000000" w:sz="4" w:space="0"/>
            </w:tcBorders>
          </w:tcPr>
          <w:p w14:paraId="7F50B9F8">
            <w:pPr>
              <w:spacing w:line="240" w:lineRule="auto"/>
              <w:contextualSpacing/>
              <w:rPr>
                <w:sz w:val="28"/>
                <w:szCs w:val="28"/>
              </w:rPr>
            </w:pPr>
            <w:r>
              <w:rPr>
                <w:sz w:val="28"/>
                <w:szCs w:val="28"/>
              </w:rPr>
              <w:t>В рамках данной муниципальной программы региональный  проект не реализуется</w:t>
            </w:r>
          </w:p>
        </w:tc>
      </w:tr>
      <w:tr w14:paraId="1D969B30">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0E6D15F9">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000000" w:sz="4" w:space="0"/>
            </w:tcBorders>
          </w:tcPr>
          <w:p w14:paraId="69464470">
            <w:pPr>
              <w:widowControl w:val="0"/>
              <w:spacing w:line="240" w:lineRule="auto"/>
              <w:contextualSpacing/>
              <w:jc w:val="center"/>
              <w:rPr>
                <w:b/>
                <w:sz w:val="28"/>
                <w:szCs w:val="28"/>
              </w:rPr>
            </w:pPr>
            <w:r>
              <w:rPr>
                <w:b/>
                <w:sz w:val="28"/>
                <w:szCs w:val="28"/>
              </w:rPr>
              <w:t>2. Ведомственный проект</w:t>
            </w:r>
          </w:p>
        </w:tc>
      </w:tr>
      <w:tr w14:paraId="2A90A466">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3FB27A4D">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000000" w:sz="4" w:space="0"/>
            </w:tcBorders>
          </w:tcPr>
          <w:p w14:paraId="4F76037B">
            <w:pPr>
              <w:widowControl w:val="0"/>
              <w:spacing w:line="240" w:lineRule="auto"/>
              <w:contextualSpacing/>
              <w:jc w:val="center"/>
              <w:rPr>
                <w:sz w:val="28"/>
                <w:szCs w:val="28"/>
              </w:rPr>
            </w:pPr>
            <w:r>
              <w:rPr>
                <w:sz w:val="28"/>
                <w:szCs w:val="28"/>
              </w:rPr>
              <w:t>В рамках данной муниципальной программы ведомственный проект не реализуется</w:t>
            </w:r>
          </w:p>
        </w:tc>
      </w:tr>
      <w:tr w14:paraId="6470A044">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6AD78C4D">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000000" w:sz="4" w:space="0"/>
            </w:tcBorders>
            <w:vAlign w:val="center"/>
          </w:tcPr>
          <w:p w14:paraId="05B9AA0B">
            <w:pPr>
              <w:widowControl w:val="0"/>
              <w:spacing w:line="240" w:lineRule="auto"/>
              <w:ind w:firstLine="851"/>
              <w:contextualSpacing/>
              <w:jc w:val="center"/>
              <w:rPr>
                <w:b/>
                <w:sz w:val="28"/>
                <w:szCs w:val="28"/>
              </w:rPr>
            </w:pPr>
            <w:r>
              <w:rPr>
                <w:b/>
                <w:sz w:val="28"/>
                <w:szCs w:val="28"/>
              </w:rPr>
              <w:t xml:space="preserve">3. Комплекс процессных мероприятий </w:t>
            </w:r>
          </w:p>
          <w:p w14:paraId="6F60D944">
            <w:pPr>
              <w:widowControl w:val="0"/>
              <w:spacing w:line="240" w:lineRule="auto"/>
              <w:ind w:firstLine="851"/>
              <w:contextualSpacing/>
              <w:jc w:val="center"/>
              <w:rPr>
                <w:sz w:val="28"/>
                <w:szCs w:val="28"/>
                <w:u w:val="single"/>
              </w:rPr>
            </w:pPr>
            <w:r>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 жилого дома»</w:t>
            </w:r>
          </w:p>
        </w:tc>
      </w:tr>
      <w:tr w14:paraId="056C8EED">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25B6F7AA">
            <w:pPr>
              <w:widowControl w:val="0"/>
              <w:spacing w:line="240" w:lineRule="auto"/>
              <w:ind w:firstLine="851"/>
              <w:contextualSpacing/>
              <w:rPr>
                <w:sz w:val="28"/>
                <w:szCs w:val="28"/>
              </w:rPr>
            </w:pPr>
          </w:p>
        </w:tc>
        <w:tc>
          <w:tcPr>
            <w:tcW w:w="9233" w:type="dxa"/>
            <w:gridSpan w:val="5"/>
            <w:tcBorders>
              <w:top w:val="single" w:color="000000" w:sz="4" w:space="0"/>
              <w:left w:val="single" w:color="000000" w:sz="4" w:space="0"/>
              <w:bottom w:val="single" w:color="000000" w:sz="4" w:space="0"/>
              <w:right w:val="single" w:color="000000" w:sz="4" w:space="0"/>
            </w:tcBorders>
            <w:vAlign w:val="center"/>
          </w:tcPr>
          <w:p w14:paraId="56F71037">
            <w:pPr>
              <w:widowControl w:val="0"/>
              <w:spacing w:line="240" w:lineRule="auto"/>
              <w:ind w:firstLine="851"/>
              <w:contextualSpacing/>
              <w:jc w:val="both"/>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r>
      <w:tr w14:paraId="688B3A7C">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020188CE">
            <w:pPr>
              <w:widowControl w:val="0"/>
              <w:spacing w:line="240" w:lineRule="auto"/>
              <w:contextualSpacing/>
              <w:rPr>
                <w:sz w:val="28"/>
                <w:szCs w:val="28"/>
                <w:lang w:val="en-US"/>
              </w:rPr>
            </w:pPr>
            <w:r>
              <w:rPr>
                <w:sz w:val="28"/>
                <w:szCs w:val="28"/>
              </w:rPr>
              <w:t>3</w:t>
            </w:r>
            <w:r>
              <w:rPr>
                <w:sz w:val="28"/>
                <w:szCs w:val="28"/>
                <w:lang w:val="en-US"/>
              </w:rPr>
              <w:t>.1.</w:t>
            </w:r>
          </w:p>
        </w:tc>
        <w:tc>
          <w:tcPr>
            <w:tcW w:w="3745" w:type="dxa"/>
            <w:gridSpan w:val="2"/>
            <w:tcBorders>
              <w:top w:val="single" w:color="000000" w:sz="4" w:space="0"/>
              <w:left w:val="single" w:color="000000" w:sz="4" w:space="0"/>
              <w:bottom w:val="single" w:color="000000" w:sz="4" w:space="0"/>
              <w:right w:val="single" w:color="000000" w:sz="4" w:space="0"/>
            </w:tcBorders>
          </w:tcPr>
          <w:p w14:paraId="2FDC6BB1">
            <w:pPr>
              <w:widowControl w:val="0"/>
              <w:spacing w:line="240" w:lineRule="auto"/>
              <w:contextualSpacing/>
              <w:jc w:val="both"/>
              <w:rPr>
                <w:sz w:val="28"/>
                <w:szCs w:val="28"/>
                <w:highlight w:val="yellow"/>
              </w:rPr>
            </w:pPr>
            <w:r>
              <w:rPr>
                <w:sz w:val="28"/>
                <w:szCs w:val="28"/>
              </w:rPr>
              <w:t>Разработка муниципальных правовых актов, связанных с механизмом реализации</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4F7FFBEA">
            <w:pPr>
              <w:widowControl w:val="0"/>
              <w:spacing w:line="240" w:lineRule="auto"/>
              <w:contextualSpacing/>
              <w:jc w:val="center"/>
              <w:rPr>
                <w:sz w:val="28"/>
                <w:szCs w:val="28"/>
              </w:rPr>
            </w:pPr>
            <w:r>
              <w:rPr>
                <w:sz w:val="28"/>
                <w:szCs w:val="28"/>
              </w:rPr>
              <w:t>Х</w:t>
            </w:r>
          </w:p>
        </w:tc>
        <w:tc>
          <w:tcPr>
            <w:tcW w:w="2653" w:type="dxa"/>
            <w:tcBorders>
              <w:top w:val="single" w:color="000000" w:sz="4" w:space="0"/>
              <w:left w:val="single" w:color="000000" w:sz="4" w:space="0"/>
              <w:bottom w:val="single" w:color="000000" w:sz="4" w:space="0"/>
              <w:right w:val="single" w:color="auto" w:sz="4" w:space="0"/>
            </w:tcBorders>
            <w:vAlign w:val="center"/>
          </w:tcPr>
          <w:p w14:paraId="2BB306BF">
            <w:pPr>
              <w:widowControl w:val="0"/>
              <w:spacing w:line="240" w:lineRule="auto"/>
              <w:contextualSpacing/>
              <w:jc w:val="center"/>
              <w:rPr>
                <w:sz w:val="28"/>
                <w:szCs w:val="28"/>
              </w:rPr>
            </w:pPr>
            <w:r>
              <w:rPr>
                <w:sz w:val="28"/>
                <w:szCs w:val="28"/>
              </w:rPr>
              <w:t>Х</w:t>
            </w:r>
          </w:p>
        </w:tc>
      </w:tr>
      <w:tr w14:paraId="5F1635A9">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6CF36DA0">
            <w:pPr>
              <w:widowControl w:val="0"/>
              <w:spacing w:line="240" w:lineRule="auto"/>
              <w:contextualSpacing/>
              <w:rPr>
                <w:sz w:val="28"/>
                <w:szCs w:val="28"/>
              </w:rPr>
            </w:pPr>
            <w:r>
              <w:rPr>
                <w:sz w:val="28"/>
                <w:szCs w:val="28"/>
              </w:rPr>
              <w:t>3.2</w:t>
            </w:r>
          </w:p>
        </w:tc>
        <w:tc>
          <w:tcPr>
            <w:tcW w:w="3745" w:type="dxa"/>
            <w:gridSpan w:val="2"/>
            <w:tcBorders>
              <w:top w:val="single" w:color="000000" w:sz="4" w:space="0"/>
              <w:left w:val="single" w:color="000000" w:sz="4" w:space="0"/>
              <w:bottom w:val="single" w:color="000000" w:sz="4" w:space="0"/>
              <w:right w:val="single" w:color="000000" w:sz="4" w:space="0"/>
            </w:tcBorders>
          </w:tcPr>
          <w:p w14:paraId="5AD47448">
            <w:pPr>
              <w:widowControl w:val="0"/>
              <w:spacing w:line="240" w:lineRule="auto"/>
              <w:contextualSpacing/>
              <w:jc w:val="both"/>
              <w:rPr>
                <w:sz w:val="28"/>
                <w:szCs w:val="28"/>
              </w:rPr>
            </w:pPr>
            <w:r>
              <w:rPr>
                <w:sz w:val="28"/>
                <w:szCs w:val="28"/>
              </w:rPr>
              <w:t>Организация учета молодых семей, участвующих в Программе</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5355A0D8">
            <w:pPr>
              <w:widowControl w:val="0"/>
              <w:spacing w:line="240" w:lineRule="auto"/>
              <w:contextualSpacing/>
              <w:jc w:val="center"/>
              <w:rPr>
                <w:sz w:val="28"/>
                <w:szCs w:val="28"/>
              </w:rPr>
            </w:pPr>
            <w:r>
              <w:rPr>
                <w:sz w:val="28"/>
                <w:szCs w:val="28"/>
              </w:rPr>
              <w:t>Х</w:t>
            </w:r>
          </w:p>
        </w:tc>
        <w:tc>
          <w:tcPr>
            <w:tcW w:w="2653" w:type="dxa"/>
            <w:tcBorders>
              <w:top w:val="single" w:color="000000" w:sz="4" w:space="0"/>
              <w:left w:val="single" w:color="000000" w:sz="4" w:space="0"/>
              <w:bottom w:val="single" w:color="000000" w:sz="4" w:space="0"/>
              <w:right w:val="single" w:color="auto" w:sz="4" w:space="0"/>
            </w:tcBorders>
            <w:vAlign w:val="center"/>
          </w:tcPr>
          <w:p w14:paraId="7C59C4B5">
            <w:pPr>
              <w:widowControl w:val="0"/>
              <w:spacing w:line="240" w:lineRule="auto"/>
              <w:contextualSpacing/>
              <w:jc w:val="center"/>
              <w:rPr>
                <w:sz w:val="28"/>
                <w:szCs w:val="28"/>
              </w:rPr>
            </w:pPr>
            <w:r>
              <w:rPr>
                <w:sz w:val="28"/>
                <w:szCs w:val="28"/>
              </w:rPr>
              <w:t>Х</w:t>
            </w:r>
          </w:p>
        </w:tc>
      </w:tr>
      <w:tr w14:paraId="4F4B5B89">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3C955341">
            <w:pPr>
              <w:widowControl w:val="0"/>
              <w:spacing w:line="240" w:lineRule="auto"/>
              <w:contextualSpacing/>
              <w:rPr>
                <w:sz w:val="28"/>
                <w:szCs w:val="28"/>
              </w:rPr>
            </w:pPr>
            <w:r>
              <w:rPr>
                <w:sz w:val="28"/>
                <w:szCs w:val="28"/>
              </w:rPr>
              <w:t>3.3.</w:t>
            </w:r>
          </w:p>
        </w:tc>
        <w:tc>
          <w:tcPr>
            <w:tcW w:w="3745" w:type="dxa"/>
            <w:gridSpan w:val="2"/>
            <w:tcBorders>
              <w:top w:val="single" w:color="000000" w:sz="4" w:space="0"/>
              <w:left w:val="single" w:color="000000" w:sz="4" w:space="0"/>
              <w:bottom w:val="single" w:color="000000" w:sz="4" w:space="0"/>
              <w:right w:val="single" w:color="000000" w:sz="4" w:space="0"/>
            </w:tcBorders>
          </w:tcPr>
          <w:p w14:paraId="56B358BE">
            <w:pPr>
              <w:widowControl w:val="0"/>
              <w:spacing w:line="240" w:lineRule="auto"/>
              <w:contextualSpacing/>
              <w:jc w:val="both"/>
              <w:rPr>
                <w:sz w:val="28"/>
                <w:szCs w:val="28"/>
              </w:rPr>
            </w:pPr>
            <w:r>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62AB19C6">
            <w:pPr>
              <w:widowControl w:val="0"/>
              <w:spacing w:line="240" w:lineRule="auto"/>
              <w:contextualSpacing/>
              <w:jc w:val="center"/>
              <w:rPr>
                <w:sz w:val="28"/>
                <w:szCs w:val="28"/>
              </w:rPr>
            </w:pPr>
          </w:p>
          <w:p w14:paraId="35B7C7B4">
            <w:pPr>
              <w:widowControl w:val="0"/>
              <w:spacing w:line="240" w:lineRule="auto"/>
              <w:contextualSpacing/>
              <w:jc w:val="center"/>
              <w:rPr>
                <w:sz w:val="28"/>
                <w:szCs w:val="28"/>
              </w:rPr>
            </w:pPr>
          </w:p>
          <w:p w14:paraId="1E861336">
            <w:pPr>
              <w:widowControl w:val="0"/>
              <w:spacing w:line="240" w:lineRule="auto"/>
              <w:contextualSpacing/>
              <w:jc w:val="center"/>
              <w:rPr>
                <w:sz w:val="28"/>
                <w:szCs w:val="28"/>
              </w:rPr>
            </w:pPr>
            <w:r>
              <w:rPr>
                <w:sz w:val="28"/>
                <w:szCs w:val="28"/>
              </w:rPr>
              <w:t>Х</w:t>
            </w:r>
          </w:p>
        </w:tc>
        <w:tc>
          <w:tcPr>
            <w:tcW w:w="2653" w:type="dxa"/>
            <w:tcBorders>
              <w:top w:val="single" w:color="000000" w:sz="4" w:space="0"/>
              <w:left w:val="single" w:color="000000" w:sz="4" w:space="0"/>
              <w:bottom w:val="single" w:color="000000" w:sz="4" w:space="0"/>
              <w:right w:val="single" w:color="auto" w:sz="4" w:space="0"/>
            </w:tcBorders>
            <w:vAlign w:val="center"/>
          </w:tcPr>
          <w:p w14:paraId="3493F078">
            <w:pPr>
              <w:widowControl w:val="0"/>
              <w:spacing w:line="240" w:lineRule="auto"/>
              <w:contextualSpacing/>
              <w:jc w:val="center"/>
              <w:rPr>
                <w:sz w:val="28"/>
                <w:szCs w:val="28"/>
              </w:rPr>
            </w:pPr>
          </w:p>
          <w:p w14:paraId="73C58EE4">
            <w:pPr>
              <w:widowControl w:val="0"/>
              <w:spacing w:line="240" w:lineRule="auto"/>
              <w:contextualSpacing/>
              <w:jc w:val="center"/>
              <w:rPr>
                <w:sz w:val="28"/>
                <w:szCs w:val="28"/>
              </w:rPr>
            </w:pPr>
          </w:p>
          <w:p w14:paraId="23F183EA">
            <w:pPr>
              <w:widowControl w:val="0"/>
              <w:spacing w:line="240" w:lineRule="auto"/>
              <w:contextualSpacing/>
              <w:jc w:val="center"/>
              <w:rPr>
                <w:sz w:val="28"/>
                <w:szCs w:val="28"/>
              </w:rPr>
            </w:pPr>
            <w:r>
              <w:rPr>
                <w:sz w:val="28"/>
                <w:szCs w:val="28"/>
              </w:rPr>
              <w:t>Х</w:t>
            </w:r>
          </w:p>
        </w:tc>
      </w:tr>
      <w:tr w14:paraId="65BD7247">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0CEDBFA2">
            <w:pPr>
              <w:widowControl w:val="0"/>
              <w:spacing w:line="240" w:lineRule="auto"/>
              <w:contextualSpacing/>
              <w:jc w:val="both"/>
              <w:rPr>
                <w:sz w:val="28"/>
                <w:szCs w:val="28"/>
              </w:rPr>
            </w:pPr>
            <w:r>
              <w:rPr>
                <w:sz w:val="28"/>
                <w:szCs w:val="28"/>
              </w:rPr>
              <w:t>3.4.</w:t>
            </w:r>
          </w:p>
        </w:tc>
        <w:tc>
          <w:tcPr>
            <w:tcW w:w="3745" w:type="dxa"/>
            <w:gridSpan w:val="2"/>
            <w:tcBorders>
              <w:top w:val="single" w:color="000000" w:sz="4" w:space="0"/>
              <w:left w:val="single" w:color="000000" w:sz="4" w:space="0"/>
              <w:bottom w:val="single" w:color="000000" w:sz="4" w:space="0"/>
              <w:right w:val="single" w:color="000000" w:sz="4" w:space="0"/>
            </w:tcBorders>
          </w:tcPr>
          <w:p w14:paraId="731DFC38">
            <w:pPr>
              <w:widowControl w:val="0"/>
              <w:spacing w:line="240" w:lineRule="auto"/>
              <w:contextualSpacing/>
              <w:jc w:val="both"/>
              <w:rPr>
                <w:sz w:val="28"/>
                <w:szCs w:val="28"/>
              </w:rPr>
            </w:pPr>
            <w:r>
              <w:rPr>
                <w:sz w:val="28"/>
                <w:szCs w:val="28"/>
              </w:rPr>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17057C05">
            <w:pPr>
              <w:widowControl w:val="0"/>
              <w:spacing w:line="240" w:lineRule="auto"/>
              <w:contextualSpacing/>
              <w:jc w:val="center"/>
              <w:rPr>
                <w:sz w:val="28"/>
                <w:szCs w:val="28"/>
              </w:rPr>
            </w:pPr>
            <w:r>
              <w:rPr>
                <w:sz w:val="28"/>
                <w:szCs w:val="28"/>
              </w:rPr>
              <w:t>Х</w:t>
            </w:r>
          </w:p>
        </w:tc>
        <w:tc>
          <w:tcPr>
            <w:tcW w:w="2653" w:type="dxa"/>
            <w:tcBorders>
              <w:top w:val="single" w:color="000000" w:sz="4" w:space="0"/>
              <w:left w:val="single" w:color="000000" w:sz="4" w:space="0"/>
              <w:bottom w:val="single" w:color="000000" w:sz="4" w:space="0"/>
              <w:right w:val="single" w:color="auto" w:sz="4" w:space="0"/>
            </w:tcBorders>
            <w:vAlign w:val="center"/>
          </w:tcPr>
          <w:p w14:paraId="12DC0F07">
            <w:pPr>
              <w:widowControl w:val="0"/>
              <w:spacing w:line="240" w:lineRule="auto"/>
              <w:contextualSpacing/>
              <w:jc w:val="center"/>
              <w:rPr>
                <w:sz w:val="28"/>
                <w:szCs w:val="28"/>
              </w:rPr>
            </w:pPr>
            <w:r>
              <w:rPr>
                <w:sz w:val="28"/>
                <w:szCs w:val="28"/>
              </w:rPr>
              <w:t>Х</w:t>
            </w:r>
          </w:p>
        </w:tc>
      </w:tr>
      <w:tr w14:paraId="2B01DFC1">
        <w:tblPrEx>
          <w:tblCellMar>
            <w:top w:w="0" w:type="dxa"/>
            <w:left w:w="108" w:type="dxa"/>
            <w:bottom w:w="0" w:type="dxa"/>
            <w:right w:w="108" w:type="dxa"/>
          </w:tblCellMar>
        </w:tblPrEx>
        <w:trPr>
          <w:trHeight w:val="247" w:hRule="atLeast"/>
        </w:trPr>
        <w:tc>
          <w:tcPr>
            <w:tcW w:w="1188" w:type="dxa"/>
            <w:tcBorders>
              <w:top w:val="single" w:color="000000" w:sz="4" w:space="0"/>
              <w:left w:val="single" w:color="000000" w:sz="4" w:space="0"/>
              <w:bottom w:val="single" w:color="000000" w:sz="4" w:space="0"/>
              <w:right w:val="single" w:color="000000" w:sz="4" w:space="0"/>
            </w:tcBorders>
          </w:tcPr>
          <w:p w14:paraId="582D891A">
            <w:pPr>
              <w:widowControl w:val="0"/>
              <w:spacing w:line="240" w:lineRule="auto"/>
              <w:contextualSpacing/>
              <w:jc w:val="both"/>
              <w:rPr>
                <w:sz w:val="28"/>
                <w:szCs w:val="28"/>
              </w:rPr>
            </w:pPr>
          </w:p>
        </w:tc>
        <w:tc>
          <w:tcPr>
            <w:tcW w:w="9233" w:type="dxa"/>
            <w:gridSpan w:val="5"/>
            <w:tcBorders>
              <w:top w:val="single" w:color="000000" w:sz="4" w:space="0"/>
              <w:left w:val="single" w:color="000000" w:sz="4" w:space="0"/>
              <w:bottom w:val="single" w:color="000000" w:sz="4" w:space="0"/>
              <w:right w:val="single" w:color="auto" w:sz="4" w:space="0"/>
            </w:tcBorders>
          </w:tcPr>
          <w:p w14:paraId="14849661">
            <w:pPr>
              <w:widowControl w:val="0"/>
              <w:spacing w:line="240" w:lineRule="auto"/>
              <w:ind w:firstLine="851"/>
              <w:contextualSpacing/>
              <w:jc w:val="center"/>
              <w:rPr>
                <w:b/>
                <w:sz w:val="28"/>
                <w:szCs w:val="28"/>
              </w:rPr>
            </w:pPr>
            <w:r>
              <w:rPr>
                <w:b/>
                <w:sz w:val="28"/>
                <w:szCs w:val="28"/>
              </w:rPr>
              <w:t xml:space="preserve">4. Комплекс процессных мероприятий </w:t>
            </w:r>
          </w:p>
          <w:p w14:paraId="6CE817C7">
            <w:pPr>
              <w:widowControl w:val="0"/>
              <w:spacing w:line="240" w:lineRule="auto"/>
              <w:contextualSpacing/>
              <w:jc w:val="center"/>
              <w:rPr>
                <w:sz w:val="28"/>
                <w:szCs w:val="28"/>
                <w:u w:val="single"/>
              </w:rPr>
            </w:pPr>
            <w:r>
              <w:rPr>
                <w:sz w:val="28"/>
                <w:szCs w:val="28"/>
                <w:u w:val="single"/>
              </w:rPr>
              <w:t>«Создание в Монастырщинском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w:t>
            </w:r>
          </w:p>
        </w:tc>
      </w:tr>
      <w:tr w14:paraId="607A37B8">
        <w:tblPrEx>
          <w:tblCellMar>
            <w:top w:w="0" w:type="dxa"/>
            <w:left w:w="108" w:type="dxa"/>
            <w:bottom w:w="0" w:type="dxa"/>
            <w:right w:w="108" w:type="dxa"/>
          </w:tblCellMar>
        </w:tblPrEx>
        <w:trPr>
          <w:trHeight w:val="1319" w:hRule="atLeast"/>
        </w:trPr>
        <w:tc>
          <w:tcPr>
            <w:tcW w:w="1188" w:type="dxa"/>
            <w:tcBorders>
              <w:top w:val="single" w:color="000000" w:sz="4" w:space="0"/>
              <w:left w:val="single" w:color="000000" w:sz="4" w:space="0"/>
              <w:bottom w:val="single" w:color="000000" w:sz="4" w:space="0"/>
              <w:right w:val="single" w:color="000000" w:sz="4" w:space="0"/>
            </w:tcBorders>
          </w:tcPr>
          <w:p w14:paraId="55B9D7B8">
            <w:pPr>
              <w:widowControl w:val="0"/>
              <w:spacing w:line="240" w:lineRule="auto"/>
              <w:contextualSpacing/>
              <w:jc w:val="both"/>
              <w:rPr>
                <w:sz w:val="28"/>
                <w:szCs w:val="28"/>
              </w:rPr>
            </w:pPr>
          </w:p>
        </w:tc>
        <w:tc>
          <w:tcPr>
            <w:tcW w:w="9233" w:type="dxa"/>
            <w:gridSpan w:val="5"/>
            <w:tcBorders>
              <w:top w:val="single" w:color="000000" w:sz="4" w:space="0"/>
              <w:left w:val="single" w:color="000000" w:sz="4" w:space="0"/>
              <w:bottom w:val="single" w:color="000000" w:sz="4" w:space="0"/>
              <w:right w:val="single" w:color="auto" w:sz="4" w:space="0"/>
            </w:tcBorders>
          </w:tcPr>
          <w:p w14:paraId="370CE31D">
            <w:pPr>
              <w:widowControl w:val="0"/>
              <w:spacing w:line="240" w:lineRule="auto"/>
              <w:contextualSpacing/>
              <w:rPr>
                <w:b/>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r>
      <w:tr w14:paraId="0FCE5E5A">
        <w:tblPrEx>
          <w:tblCellMar>
            <w:top w:w="0" w:type="dxa"/>
            <w:left w:w="108" w:type="dxa"/>
            <w:bottom w:w="0" w:type="dxa"/>
            <w:right w:w="108" w:type="dxa"/>
          </w:tblCellMar>
        </w:tblPrEx>
        <w:trPr>
          <w:trHeight w:val="2898" w:hRule="atLeast"/>
        </w:trPr>
        <w:tc>
          <w:tcPr>
            <w:tcW w:w="1188" w:type="dxa"/>
            <w:tcBorders>
              <w:top w:val="single" w:color="000000" w:sz="4" w:space="0"/>
              <w:left w:val="single" w:color="000000" w:sz="4" w:space="0"/>
              <w:bottom w:val="single" w:color="auto" w:sz="4" w:space="0"/>
              <w:right w:val="single" w:color="000000" w:sz="4" w:space="0"/>
            </w:tcBorders>
          </w:tcPr>
          <w:p w14:paraId="388BC4F7">
            <w:pPr>
              <w:widowControl w:val="0"/>
              <w:spacing w:line="240" w:lineRule="auto"/>
              <w:contextualSpacing/>
              <w:jc w:val="both"/>
              <w:rPr>
                <w:sz w:val="28"/>
                <w:szCs w:val="28"/>
              </w:rPr>
            </w:pPr>
            <w:r>
              <w:rPr>
                <w:sz w:val="28"/>
                <w:szCs w:val="28"/>
              </w:rPr>
              <w:t>4.1.</w:t>
            </w:r>
          </w:p>
        </w:tc>
        <w:tc>
          <w:tcPr>
            <w:tcW w:w="3745" w:type="dxa"/>
            <w:gridSpan w:val="2"/>
            <w:tcBorders>
              <w:top w:val="single" w:color="000000" w:sz="4" w:space="0"/>
              <w:left w:val="single" w:color="000000" w:sz="4" w:space="0"/>
              <w:bottom w:val="single" w:color="auto" w:sz="4" w:space="0"/>
              <w:right w:val="single" w:color="000000" w:sz="4" w:space="0"/>
            </w:tcBorders>
          </w:tcPr>
          <w:p w14:paraId="7B2CA2E2">
            <w:pPr>
              <w:widowControl w:val="0"/>
              <w:spacing w:line="240" w:lineRule="auto"/>
              <w:contextualSpacing/>
              <w:jc w:val="both"/>
              <w:rPr>
                <w:sz w:val="28"/>
                <w:szCs w:val="28"/>
              </w:rPr>
            </w:pPr>
            <w:r>
              <w:rPr>
                <w:sz w:val="28"/>
                <w:szCs w:val="28"/>
              </w:rPr>
              <w:t>Привлечение дополнительных финансовых средств на приобретение молодыми семьями жилья или строительство индивидуального жилого дома</w:t>
            </w:r>
          </w:p>
        </w:tc>
        <w:tc>
          <w:tcPr>
            <w:tcW w:w="2835" w:type="dxa"/>
            <w:gridSpan w:val="2"/>
            <w:tcBorders>
              <w:top w:val="single" w:color="000000" w:sz="4" w:space="0"/>
              <w:left w:val="single" w:color="000000" w:sz="4" w:space="0"/>
              <w:bottom w:val="single" w:color="auto" w:sz="4" w:space="0"/>
              <w:right w:val="single" w:color="000000" w:sz="4" w:space="0"/>
            </w:tcBorders>
          </w:tcPr>
          <w:p w14:paraId="65CE317D">
            <w:pPr>
              <w:widowControl w:val="0"/>
              <w:spacing w:line="240" w:lineRule="auto"/>
              <w:contextualSpacing/>
              <w:jc w:val="center"/>
              <w:rPr>
                <w:sz w:val="28"/>
                <w:szCs w:val="28"/>
              </w:rPr>
            </w:pPr>
          </w:p>
          <w:p w14:paraId="11B7BFF8">
            <w:pPr>
              <w:widowControl w:val="0"/>
              <w:spacing w:line="240" w:lineRule="auto"/>
              <w:contextualSpacing/>
              <w:jc w:val="center"/>
              <w:rPr>
                <w:sz w:val="28"/>
                <w:szCs w:val="28"/>
              </w:rPr>
            </w:pPr>
          </w:p>
          <w:p w14:paraId="21539324">
            <w:pPr>
              <w:widowControl w:val="0"/>
              <w:spacing w:line="240" w:lineRule="auto"/>
              <w:contextualSpacing/>
              <w:jc w:val="center"/>
              <w:rPr>
                <w:sz w:val="28"/>
                <w:szCs w:val="28"/>
              </w:rPr>
            </w:pPr>
            <w:r>
              <w:rPr>
                <w:sz w:val="28"/>
                <w:szCs w:val="28"/>
              </w:rPr>
              <w:t>Х</w:t>
            </w:r>
          </w:p>
        </w:tc>
        <w:tc>
          <w:tcPr>
            <w:tcW w:w="2653" w:type="dxa"/>
            <w:tcBorders>
              <w:top w:val="single" w:color="000000" w:sz="4" w:space="0"/>
              <w:left w:val="single" w:color="000000" w:sz="4" w:space="0"/>
              <w:bottom w:val="single" w:color="auto" w:sz="4" w:space="0"/>
              <w:right w:val="single" w:color="auto" w:sz="4" w:space="0"/>
            </w:tcBorders>
          </w:tcPr>
          <w:p w14:paraId="361CB558">
            <w:pPr>
              <w:widowControl w:val="0"/>
              <w:spacing w:line="240" w:lineRule="auto"/>
              <w:contextualSpacing/>
              <w:jc w:val="center"/>
              <w:rPr>
                <w:sz w:val="28"/>
                <w:szCs w:val="28"/>
              </w:rPr>
            </w:pPr>
          </w:p>
          <w:p w14:paraId="3125202F">
            <w:pPr>
              <w:widowControl w:val="0"/>
              <w:spacing w:line="240" w:lineRule="auto"/>
              <w:contextualSpacing/>
              <w:jc w:val="center"/>
              <w:rPr>
                <w:sz w:val="28"/>
                <w:szCs w:val="28"/>
              </w:rPr>
            </w:pPr>
          </w:p>
          <w:p w14:paraId="777B944D">
            <w:pPr>
              <w:widowControl w:val="0"/>
              <w:spacing w:line="240" w:lineRule="auto"/>
              <w:contextualSpacing/>
              <w:jc w:val="center"/>
              <w:rPr>
                <w:sz w:val="28"/>
                <w:szCs w:val="28"/>
              </w:rPr>
            </w:pPr>
            <w:r>
              <w:rPr>
                <w:sz w:val="28"/>
                <w:szCs w:val="28"/>
              </w:rPr>
              <w:t>Х</w:t>
            </w:r>
          </w:p>
        </w:tc>
      </w:tr>
    </w:tbl>
    <w:p w14:paraId="187E5030">
      <w:pPr>
        <w:spacing w:line="240" w:lineRule="auto"/>
        <w:contextualSpacing/>
        <w:rPr>
          <w:b/>
          <w:sz w:val="28"/>
          <w:szCs w:val="28"/>
        </w:rPr>
      </w:pPr>
    </w:p>
    <w:p w14:paraId="74CC2CD3">
      <w:pPr>
        <w:spacing w:line="240" w:lineRule="auto"/>
        <w:contextualSpacing/>
        <w:jc w:val="center"/>
        <w:rPr>
          <w:b/>
          <w:sz w:val="28"/>
          <w:szCs w:val="28"/>
        </w:rPr>
      </w:pPr>
      <w:r>
        <w:rPr>
          <w:b/>
          <w:sz w:val="28"/>
          <w:szCs w:val="28"/>
        </w:rPr>
        <w:t>4.  Финансовое обеспечение муниципальной программы</w:t>
      </w:r>
    </w:p>
    <w:p w14:paraId="3439FDA2">
      <w:pPr>
        <w:spacing w:line="240" w:lineRule="auto"/>
        <w:contextualSpacing/>
        <w:jc w:val="center"/>
        <w:rPr>
          <w:b/>
          <w:sz w:val="28"/>
          <w:szCs w:val="28"/>
        </w:rPr>
      </w:pPr>
    </w:p>
    <w:tbl>
      <w:tblPr>
        <w:tblStyle w:val="9"/>
        <w:tblpPr w:leftFromText="180" w:rightFromText="180" w:vertAnchor="text" w:horzAnchor="margin" w:tblpXSpec="center" w:tblpY="219"/>
        <w:tblW w:w="5000" w:type="pct"/>
        <w:jc w:val="center"/>
        <w:tblLayout w:type="fixed"/>
        <w:tblCellMar>
          <w:top w:w="0" w:type="dxa"/>
          <w:left w:w="108" w:type="dxa"/>
          <w:bottom w:w="0" w:type="dxa"/>
          <w:right w:w="108" w:type="dxa"/>
        </w:tblCellMar>
      </w:tblPr>
      <w:tblGrid>
        <w:gridCol w:w="3797"/>
        <w:gridCol w:w="1707"/>
        <w:gridCol w:w="1692"/>
        <w:gridCol w:w="1559"/>
        <w:gridCol w:w="1666"/>
      </w:tblGrid>
      <w:tr w14:paraId="2CDAE561">
        <w:tblPrEx>
          <w:tblCellMar>
            <w:top w:w="0" w:type="dxa"/>
            <w:left w:w="108" w:type="dxa"/>
            <w:bottom w:w="0" w:type="dxa"/>
            <w:right w:w="108" w:type="dxa"/>
          </w:tblCellMar>
        </w:tblPrEx>
        <w:trPr>
          <w:tblHeader/>
          <w:jc w:val="center"/>
        </w:trPr>
        <w:tc>
          <w:tcPr>
            <w:tcW w:w="3797" w:type="dxa"/>
            <w:vMerge w:val="restart"/>
            <w:tcBorders>
              <w:top w:val="single" w:color="000000" w:sz="4" w:space="0"/>
              <w:left w:val="single" w:color="000000" w:sz="4" w:space="0"/>
              <w:bottom w:val="single" w:color="000000" w:sz="4" w:space="0"/>
              <w:right w:val="single" w:color="000000" w:sz="4" w:space="0"/>
            </w:tcBorders>
          </w:tcPr>
          <w:p w14:paraId="043C6BA7">
            <w:pPr>
              <w:widowControl w:val="0"/>
              <w:spacing w:line="240" w:lineRule="auto"/>
              <w:ind w:firstLine="851"/>
              <w:contextualSpacing/>
              <w:jc w:val="center"/>
              <w:rPr>
                <w:rFonts w:eastAsia="Calibri"/>
                <w:sz w:val="24"/>
                <w:szCs w:val="24"/>
                <w:lang w:eastAsia="en-US"/>
              </w:rPr>
            </w:pPr>
            <w:r>
              <w:rPr>
                <w:rFonts w:eastAsia="Calibri"/>
                <w:sz w:val="24"/>
                <w:szCs w:val="24"/>
              </w:rPr>
              <w:t>Источник финансового обеспечения</w:t>
            </w:r>
          </w:p>
        </w:tc>
        <w:tc>
          <w:tcPr>
            <w:tcW w:w="1707" w:type="dxa"/>
            <w:vMerge w:val="restart"/>
            <w:tcBorders>
              <w:top w:val="single" w:color="000000" w:sz="4" w:space="0"/>
              <w:left w:val="single" w:color="000000" w:sz="4" w:space="0"/>
              <w:bottom w:val="single" w:color="000000" w:sz="4" w:space="0"/>
              <w:right w:val="single" w:color="000000" w:sz="4" w:space="0"/>
            </w:tcBorders>
          </w:tcPr>
          <w:p w14:paraId="0D4291C9">
            <w:pPr>
              <w:widowControl w:val="0"/>
              <w:spacing w:line="240" w:lineRule="auto"/>
              <w:ind w:right="-24" w:firstLine="851"/>
              <w:contextualSpacing/>
              <w:jc w:val="center"/>
              <w:rPr>
                <w:rFonts w:eastAsia="Calibri"/>
                <w:spacing w:val="-2"/>
                <w:sz w:val="24"/>
                <w:szCs w:val="24"/>
              </w:rPr>
            </w:pPr>
            <w:r>
              <w:rPr>
                <w:rFonts w:eastAsia="Calibri"/>
                <w:spacing w:val="-2"/>
                <w:sz w:val="24"/>
                <w:szCs w:val="24"/>
              </w:rPr>
              <w:t>Всего</w:t>
            </w:r>
          </w:p>
        </w:tc>
        <w:tc>
          <w:tcPr>
            <w:tcW w:w="4917" w:type="dxa"/>
            <w:gridSpan w:val="3"/>
            <w:tcBorders>
              <w:top w:val="single" w:color="000000" w:sz="4" w:space="0"/>
              <w:left w:val="single" w:color="000000" w:sz="4" w:space="0"/>
              <w:bottom w:val="single" w:color="000000" w:sz="4" w:space="0"/>
              <w:right w:val="single" w:color="000000" w:sz="4" w:space="0"/>
            </w:tcBorders>
            <w:vAlign w:val="center"/>
          </w:tcPr>
          <w:p w14:paraId="6CC95D5F">
            <w:pPr>
              <w:widowControl w:val="0"/>
              <w:spacing w:line="240" w:lineRule="auto"/>
              <w:contextualSpacing/>
              <w:jc w:val="both"/>
              <w:rPr>
                <w:spacing w:val="-2"/>
                <w:sz w:val="24"/>
                <w:szCs w:val="24"/>
              </w:rPr>
            </w:pPr>
            <w:r>
              <w:rPr>
                <w:spacing w:val="-2"/>
                <w:sz w:val="24"/>
                <w:szCs w:val="24"/>
              </w:rPr>
              <w:t>Объем финансового обеспечения по годам реализации (тыс. рублей)</w:t>
            </w:r>
          </w:p>
        </w:tc>
      </w:tr>
      <w:tr w14:paraId="7863D440">
        <w:tblPrEx>
          <w:tblCellMar>
            <w:top w:w="0" w:type="dxa"/>
            <w:left w:w="108" w:type="dxa"/>
            <w:bottom w:w="0" w:type="dxa"/>
            <w:right w:w="108" w:type="dxa"/>
          </w:tblCellMar>
        </w:tblPrEx>
        <w:trPr>
          <w:trHeight w:val="448" w:hRule="atLeast"/>
          <w:tblHeader/>
          <w:jc w:val="center"/>
        </w:trPr>
        <w:tc>
          <w:tcPr>
            <w:tcW w:w="3797" w:type="dxa"/>
            <w:vMerge w:val="continue"/>
            <w:tcBorders>
              <w:top w:val="single" w:color="000000" w:sz="4" w:space="0"/>
              <w:left w:val="single" w:color="000000" w:sz="4" w:space="0"/>
              <w:bottom w:val="single" w:color="000000" w:sz="4" w:space="0"/>
              <w:right w:val="single" w:color="000000" w:sz="4" w:space="0"/>
            </w:tcBorders>
            <w:vAlign w:val="center"/>
          </w:tcPr>
          <w:p w14:paraId="4B36A238">
            <w:pPr>
              <w:widowControl w:val="0"/>
              <w:spacing w:line="240" w:lineRule="auto"/>
              <w:contextualSpacing/>
              <w:rPr>
                <w:rFonts w:eastAsia="Calibri"/>
                <w:sz w:val="24"/>
                <w:szCs w:val="24"/>
                <w:lang w:eastAsia="en-US"/>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3F0403DD">
            <w:pPr>
              <w:widowControl w:val="0"/>
              <w:spacing w:line="240" w:lineRule="auto"/>
              <w:contextualSpacing/>
              <w:rPr>
                <w:rFonts w:eastAsia="Calibri"/>
                <w:spacing w:val="-2"/>
                <w:sz w:val="24"/>
                <w:szCs w:val="24"/>
                <w:lang w:eastAsia="en-US"/>
              </w:rPr>
            </w:pPr>
          </w:p>
        </w:tc>
        <w:tc>
          <w:tcPr>
            <w:tcW w:w="1692" w:type="dxa"/>
            <w:tcBorders>
              <w:top w:val="single" w:color="000000" w:sz="4" w:space="0"/>
              <w:left w:val="single" w:color="000000" w:sz="4" w:space="0"/>
              <w:bottom w:val="single" w:color="000000" w:sz="4" w:space="0"/>
              <w:right w:val="single" w:color="000000" w:sz="4" w:space="0"/>
            </w:tcBorders>
            <w:vAlign w:val="center"/>
          </w:tcPr>
          <w:p w14:paraId="1B4FD590">
            <w:pPr>
              <w:widowControl w:val="0"/>
              <w:spacing w:line="240" w:lineRule="auto"/>
              <w:contextualSpacing/>
              <w:rPr>
                <w:spacing w:val="-2"/>
                <w:sz w:val="24"/>
                <w:szCs w:val="24"/>
                <w:lang w:val="en-US"/>
              </w:rPr>
            </w:pPr>
            <w:r>
              <w:rPr>
                <w:rFonts w:eastAsia="Calibri"/>
                <w:color w:val="22272F"/>
                <w:sz w:val="24"/>
                <w:szCs w:val="24"/>
                <w:shd w:val="clear" w:color="auto" w:fill="FFFFFF"/>
              </w:rPr>
              <w:t>очередной финансовый год</w:t>
            </w:r>
          </w:p>
        </w:tc>
        <w:tc>
          <w:tcPr>
            <w:tcW w:w="1559" w:type="dxa"/>
            <w:tcBorders>
              <w:top w:val="single" w:color="000000" w:sz="4" w:space="0"/>
              <w:left w:val="single" w:color="000000" w:sz="4" w:space="0"/>
              <w:bottom w:val="single" w:color="000000" w:sz="4" w:space="0"/>
              <w:right w:val="single" w:color="000000" w:sz="4" w:space="0"/>
            </w:tcBorders>
            <w:vAlign w:val="center"/>
          </w:tcPr>
          <w:p w14:paraId="1841762F">
            <w:pPr>
              <w:widowControl w:val="0"/>
              <w:spacing w:line="240" w:lineRule="auto"/>
              <w:contextualSpacing/>
              <w:rPr>
                <w:spacing w:val="-2"/>
                <w:sz w:val="24"/>
                <w:szCs w:val="24"/>
              </w:rPr>
            </w:pPr>
            <w:r>
              <w:rPr>
                <w:rFonts w:eastAsia="Calibri"/>
                <w:color w:val="22272F"/>
                <w:sz w:val="24"/>
                <w:szCs w:val="24"/>
                <w:shd w:val="clear" w:color="auto" w:fill="FFFFFF"/>
              </w:rPr>
              <w:t>1-й год планового периода</w:t>
            </w:r>
          </w:p>
        </w:tc>
        <w:tc>
          <w:tcPr>
            <w:tcW w:w="1666" w:type="dxa"/>
            <w:tcBorders>
              <w:top w:val="single" w:color="000000" w:sz="4" w:space="0"/>
              <w:left w:val="single" w:color="000000" w:sz="4" w:space="0"/>
              <w:bottom w:val="single" w:color="000000" w:sz="4" w:space="0"/>
              <w:right w:val="single" w:color="000000" w:sz="4" w:space="0"/>
            </w:tcBorders>
            <w:vAlign w:val="center"/>
          </w:tcPr>
          <w:p w14:paraId="7F0843DD">
            <w:pPr>
              <w:widowControl w:val="0"/>
              <w:spacing w:line="240" w:lineRule="auto"/>
              <w:contextualSpacing/>
              <w:rPr>
                <w:rFonts w:eastAsia="Calibri"/>
                <w:sz w:val="24"/>
                <w:szCs w:val="24"/>
              </w:rPr>
            </w:pPr>
            <w:r>
              <w:rPr>
                <w:rFonts w:eastAsia="Calibri"/>
                <w:color w:val="22272F"/>
                <w:sz w:val="24"/>
                <w:szCs w:val="24"/>
                <w:shd w:val="clear" w:color="auto" w:fill="FFFFFF"/>
              </w:rPr>
              <w:t>2-й год планового периода</w:t>
            </w:r>
          </w:p>
        </w:tc>
      </w:tr>
      <w:tr w14:paraId="2AB359AB">
        <w:tblPrEx>
          <w:tblCellMar>
            <w:top w:w="0" w:type="dxa"/>
            <w:left w:w="108" w:type="dxa"/>
            <w:bottom w:w="0" w:type="dxa"/>
            <w:right w:w="108" w:type="dxa"/>
          </w:tblCellMar>
        </w:tblPrEx>
        <w:trPr>
          <w:trHeight w:val="254" w:hRule="atLeast"/>
          <w:tblHeader/>
          <w:jc w:val="center"/>
        </w:trPr>
        <w:tc>
          <w:tcPr>
            <w:tcW w:w="3797" w:type="dxa"/>
            <w:tcBorders>
              <w:top w:val="single" w:color="000000" w:sz="4" w:space="0"/>
              <w:left w:val="single" w:color="000000" w:sz="4" w:space="0"/>
              <w:bottom w:val="single" w:color="000000" w:sz="4" w:space="0"/>
              <w:right w:val="single" w:color="000000" w:sz="4" w:space="0"/>
            </w:tcBorders>
          </w:tcPr>
          <w:p w14:paraId="00EA993D">
            <w:pPr>
              <w:widowControl w:val="0"/>
              <w:spacing w:line="240" w:lineRule="auto"/>
              <w:ind w:firstLine="851"/>
              <w:contextualSpacing/>
              <w:jc w:val="center"/>
              <w:rPr>
                <w:rFonts w:eastAsia="Calibri"/>
                <w:sz w:val="28"/>
                <w:szCs w:val="28"/>
              </w:rPr>
            </w:pPr>
            <w:r>
              <w:rPr>
                <w:rFonts w:eastAsia="Calibri"/>
                <w:sz w:val="28"/>
                <w:szCs w:val="28"/>
              </w:rPr>
              <w:t>1</w:t>
            </w:r>
          </w:p>
        </w:tc>
        <w:tc>
          <w:tcPr>
            <w:tcW w:w="1707" w:type="dxa"/>
            <w:tcBorders>
              <w:top w:val="single" w:color="000000" w:sz="4" w:space="0"/>
              <w:left w:val="single" w:color="000000" w:sz="4" w:space="0"/>
              <w:bottom w:val="single" w:color="000000" w:sz="4" w:space="0"/>
              <w:right w:val="single" w:color="000000" w:sz="4" w:space="0"/>
            </w:tcBorders>
          </w:tcPr>
          <w:p w14:paraId="08DB763A">
            <w:pPr>
              <w:widowControl w:val="0"/>
              <w:spacing w:line="240" w:lineRule="auto"/>
              <w:ind w:right="25" w:firstLine="851"/>
              <w:contextualSpacing/>
              <w:jc w:val="center"/>
              <w:rPr>
                <w:rFonts w:eastAsia="Calibri"/>
                <w:spacing w:val="-2"/>
                <w:sz w:val="28"/>
                <w:szCs w:val="28"/>
              </w:rPr>
            </w:pPr>
            <w:r>
              <w:rPr>
                <w:rFonts w:eastAsia="Calibri"/>
                <w:spacing w:val="-2"/>
                <w:sz w:val="28"/>
                <w:szCs w:val="28"/>
              </w:rPr>
              <w:t>2</w:t>
            </w:r>
          </w:p>
        </w:tc>
        <w:tc>
          <w:tcPr>
            <w:tcW w:w="1692" w:type="dxa"/>
            <w:tcBorders>
              <w:top w:val="single" w:color="000000" w:sz="4" w:space="0"/>
              <w:left w:val="single" w:color="000000" w:sz="4" w:space="0"/>
              <w:bottom w:val="single" w:color="000000" w:sz="4" w:space="0"/>
              <w:right w:val="single" w:color="000000" w:sz="4" w:space="0"/>
            </w:tcBorders>
          </w:tcPr>
          <w:p w14:paraId="59974A12">
            <w:pPr>
              <w:widowControl w:val="0"/>
              <w:spacing w:line="240" w:lineRule="auto"/>
              <w:ind w:firstLine="851"/>
              <w:contextualSpacing/>
              <w:jc w:val="center"/>
              <w:rPr>
                <w:spacing w:val="-2"/>
                <w:sz w:val="28"/>
                <w:szCs w:val="28"/>
              </w:rPr>
            </w:pPr>
            <w:r>
              <w:rPr>
                <w:spacing w:val="-2"/>
                <w:sz w:val="28"/>
                <w:szCs w:val="28"/>
              </w:rPr>
              <w:t>3</w:t>
            </w:r>
          </w:p>
        </w:tc>
        <w:tc>
          <w:tcPr>
            <w:tcW w:w="1559" w:type="dxa"/>
            <w:tcBorders>
              <w:top w:val="single" w:color="000000" w:sz="4" w:space="0"/>
              <w:left w:val="single" w:color="000000" w:sz="4" w:space="0"/>
              <w:bottom w:val="single" w:color="000000" w:sz="4" w:space="0"/>
              <w:right w:val="single" w:color="000000" w:sz="4" w:space="0"/>
            </w:tcBorders>
          </w:tcPr>
          <w:p w14:paraId="56668AD1">
            <w:pPr>
              <w:widowControl w:val="0"/>
              <w:spacing w:line="240" w:lineRule="auto"/>
              <w:ind w:firstLine="851"/>
              <w:contextualSpacing/>
              <w:jc w:val="center"/>
              <w:rPr>
                <w:spacing w:val="-2"/>
                <w:sz w:val="28"/>
                <w:szCs w:val="28"/>
              </w:rPr>
            </w:pPr>
            <w:r>
              <w:rPr>
                <w:spacing w:val="-2"/>
                <w:sz w:val="28"/>
                <w:szCs w:val="28"/>
              </w:rPr>
              <w:t>4</w:t>
            </w:r>
          </w:p>
        </w:tc>
        <w:tc>
          <w:tcPr>
            <w:tcW w:w="1666" w:type="dxa"/>
            <w:tcBorders>
              <w:top w:val="single" w:color="000000" w:sz="4" w:space="0"/>
              <w:left w:val="single" w:color="000000" w:sz="4" w:space="0"/>
              <w:bottom w:val="single" w:color="000000" w:sz="4" w:space="0"/>
              <w:right w:val="single" w:color="000000" w:sz="4" w:space="0"/>
            </w:tcBorders>
          </w:tcPr>
          <w:p w14:paraId="431C1BCD">
            <w:pPr>
              <w:widowControl w:val="0"/>
              <w:spacing w:line="240" w:lineRule="auto"/>
              <w:ind w:firstLine="851"/>
              <w:contextualSpacing/>
              <w:jc w:val="center"/>
              <w:rPr>
                <w:rFonts w:eastAsia="Calibri"/>
                <w:sz w:val="28"/>
                <w:szCs w:val="28"/>
              </w:rPr>
            </w:pPr>
            <w:r>
              <w:rPr>
                <w:rFonts w:eastAsia="Calibri"/>
                <w:sz w:val="28"/>
                <w:szCs w:val="28"/>
              </w:rPr>
              <w:t>5</w:t>
            </w:r>
          </w:p>
        </w:tc>
      </w:tr>
      <w:tr w14:paraId="646A4F6D">
        <w:tblPrEx>
          <w:tblCellMar>
            <w:top w:w="0" w:type="dxa"/>
            <w:left w:w="108" w:type="dxa"/>
            <w:bottom w:w="0" w:type="dxa"/>
            <w:right w:w="108" w:type="dxa"/>
          </w:tblCellMar>
        </w:tblPrEx>
        <w:trPr>
          <w:trHeight w:val="433" w:hRule="atLeast"/>
          <w:jc w:val="center"/>
        </w:trPr>
        <w:tc>
          <w:tcPr>
            <w:tcW w:w="3797" w:type="dxa"/>
            <w:tcBorders>
              <w:top w:val="single" w:color="000000" w:sz="4" w:space="0"/>
              <w:left w:val="single" w:color="000000" w:sz="4" w:space="0"/>
              <w:bottom w:val="single" w:color="000000" w:sz="4" w:space="0"/>
              <w:right w:val="single" w:color="000000" w:sz="4" w:space="0"/>
            </w:tcBorders>
            <w:vAlign w:val="center"/>
          </w:tcPr>
          <w:p w14:paraId="0746445B">
            <w:pPr>
              <w:widowControl w:val="0"/>
              <w:spacing w:line="240" w:lineRule="auto"/>
              <w:contextualSpacing/>
              <w:jc w:val="both"/>
              <w:rPr>
                <w:spacing w:val="-2"/>
                <w:sz w:val="28"/>
                <w:szCs w:val="28"/>
              </w:rPr>
            </w:pPr>
            <w:r>
              <w:rPr>
                <w:rFonts w:eastAsia="Calibri"/>
                <w:sz w:val="28"/>
                <w:szCs w:val="28"/>
              </w:rPr>
              <w:t>В целом по муниципальной программе</w:t>
            </w:r>
            <w:r>
              <w:rPr>
                <w:spacing w:val="-2"/>
                <w:sz w:val="28"/>
                <w:szCs w:val="28"/>
              </w:rPr>
              <w:t>,</w:t>
            </w:r>
          </w:p>
          <w:p w14:paraId="32E80A3B">
            <w:pPr>
              <w:widowControl w:val="0"/>
              <w:spacing w:line="240" w:lineRule="auto"/>
              <w:ind w:firstLine="851"/>
              <w:contextualSpacing/>
              <w:rPr>
                <w:spacing w:val="-2"/>
                <w:sz w:val="28"/>
                <w:szCs w:val="28"/>
              </w:rPr>
            </w:pPr>
            <w:r>
              <w:rPr>
                <w:spacing w:val="-2"/>
                <w:sz w:val="28"/>
                <w:szCs w:val="28"/>
              </w:rPr>
              <w:t>в том числе:</w:t>
            </w:r>
          </w:p>
        </w:tc>
        <w:tc>
          <w:tcPr>
            <w:tcW w:w="1707" w:type="dxa"/>
            <w:tcBorders>
              <w:top w:val="single" w:color="000000" w:sz="4" w:space="0"/>
              <w:left w:val="single" w:color="000000" w:sz="4" w:space="0"/>
              <w:bottom w:val="single" w:color="000000" w:sz="4" w:space="0"/>
              <w:right w:val="single" w:color="000000" w:sz="4" w:space="0"/>
            </w:tcBorders>
            <w:vAlign w:val="center"/>
          </w:tcPr>
          <w:p w14:paraId="21FF4A2A">
            <w:pPr>
              <w:widowControl w:val="0"/>
              <w:spacing w:line="240" w:lineRule="auto"/>
              <w:ind w:right="-259"/>
              <w:contextualSpacing/>
              <w:rPr>
                <w:rFonts w:eastAsia="Calibri"/>
                <w:sz w:val="28"/>
                <w:szCs w:val="28"/>
              </w:rPr>
            </w:pPr>
            <w:r>
              <w:rPr>
                <w:rFonts w:eastAsia="Calibri"/>
                <w:sz w:val="28"/>
                <w:szCs w:val="28"/>
              </w:rPr>
              <w:t>9 660 000,00</w:t>
            </w:r>
          </w:p>
        </w:tc>
        <w:tc>
          <w:tcPr>
            <w:tcW w:w="1692" w:type="dxa"/>
            <w:tcBorders>
              <w:top w:val="single" w:color="000000" w:sz="4" w:space="0"/>
              <w:left w:val="single" w:color="000000" w:sz="4" w:space="0"/>
              <w:bottom w:val="single" w:color="000000" w:sz="4" w:space="0"/>
              <w:right w:val="single" w:color="000000" w:sz="4" w:space="0"/>
            </w:tcBorders>
            <w:vAlign w:val="center"/>
          </w:tcPr>
          <w:p w14:paraId="41A43CD2">
            <w:pPr>
              <w:widowControl w:val="0"/>
              <w:spacing w:line="240" w:lineRule="auto"/>
              <w:contextualSpacing/>
              <w:rPr>
                <w:rFonts w:eastAsia="Calibri"/>
                <w:sz w:val="28"/>
                <w:szCs w:val="28"/>
              </w:rPr>
            </w:pPr>
            <w:r>
              <w:rPr>
                <w:rFonts w:eastAsia="Calibri"/>
                <w:sz w:val="28"/>
                <w:szCs w:val="28"/>
              </w:rPr>
              <w:t xml:space="preserve">  3990000,00</w:t>
            </w:r>
          </w:p>
        </w:tc>
        <w:tc>
          <w:tcPr>
            <w:tcW w:w="1559" w:type="dxa"/>
            <w:tcBorders>
              <w:top w:val="single" w:color="000000" w:sz="4" w:space="0"/>
              <w:left w:val="single" w:color="000000" w:sz="4" w:space="0"/>
              <w:bottom w:val="single" w:color="000000" w:sz="4" w:space="0"/>
              <w:right w:val="single" w:color="000000" w:sz="4" w:space="0"/>
            </w:tcBorders>
            <w:vAlign w:val="center"/>
          </w:tcPr>
          <w:p w14:paraId="19D31F9F">
            <w:pPr>
              <w:widowControl w:val="0"/>
              <w:spacing w:line="240" w:lineRule="auto"/>
              <w:contextualSpacing/>
              <w:rPr>
                <w:rFonts w:eastAsia="Calibri"/>
                <w:sz w:val="28"/>
                <w:szCs w:val="28"/>
              </w:rPr>
            </w:pPr>
            <w:r>
              <w:rPr>
                <w:rFonts w:eastAsia="Calibri"/>
                <w:sz w:val="28"/>
                <w:szCs w:val="28"/>
              </w:rPr>
              <w:t>3780000,00</w:t>
            </w:r>
          </w:p>
        </w:tc>
        <w:tc>
          <w:tcPr>
            <w:tcW w:w="1666" w:type="dxa"/>
            <w:tcBorders>
              <w:top w:val="single" w:color="000000" w:sz="4" w:space="0"/>
              <w:left w:val="single" w:color="000000" w:sz="4" w:space="0"/>
              <w:bottom w:val="single" w:color="000000" w:sz="4" w:space="0"/>
              <w:right w:val="single" w:color="000000" w:sz="4" w:space="0"/>
            </w:tcBorders>
            <w:vAlign w:val="center"/>
          </w:tcPr>
          <w:p w14:paraId="475D4907">
            <w:pPr>
              <w:widowControl w:val="0"/>
              <w:spacing w:line="240" w:lineRule="auto"/>
              <w:contextualSpacing/>
              <w:rPr>
                <w:rFonts w:eastAsia="Calibri"/>
                <w:sz w:val="28"/>
                <w:szCs w:val="28"/>
              </w:rPr>
            </w:pPr>
            <w:r>
              <w:rPr>
                <w:rFonts w:eastAsia="Calibri"/>
                <w:sz w:val="28"/>
                <w:szCs w:val="28"/>
              </w:rPr>
              <w:t xml:space="preserve"> 1890000,00</w:t>
            </w:r>
          </w:p>
        </w:tc>
      </w:tr>
      <w:tr w14:paraId="21C8CBE5">
        <w:tblPrEx>
          <w:tblCellMar>
            <w:top w:w="0" w:type="dxa"/>
            <w:left w:w="108" w:type="dxa"/>
            <w:bottom w:w="0" w:type="dxa"/>
            <w:right w:w="108" w:type="dxa"/>
          </w:tblCellMar>
        </w:tblPrEx>
        <w:trPr>
          <w:jc w:val="center"/>
        </w:trPr>
        <w:tc>
          <w:tcPr>
            <w:tcW w:w="3797" w:type="dxa"/>
            <w:tcBorders>
              <w:top w:val="single" w:color="000000" w:sz="4" w:space="0"/>
              <w:left w:val="single" w:color="000000" w:sz="4" w:space="0"/>
              <w:bottom w:val="single" w:color="000000" w:sz="4" w:space="0"/>
              <w:right w:val="single" w:color="000000" w:sz="4" w:space="0"/>
            </w:tcBorders>
          </w:tcPr>
          <w:p w14:paraId="1CBB172D">
            <w:pPr>
              <w:widowControl w:val="0"/>
              <w:spacing w:line="240" w:lineRule="auto"/>
              <w:contextualSpacing/>
              <w:rPr>
                <w:spacing w:val="-2"/>
                <w:sz w:val="28"/>
                <w:szCs w:val="28"/>
              </w:rPr>
            </w:pPr>
            <w:r>
              <w:rPr>
                <w:spacing w:val="-2"/>
                <w:sz w:val="28"/>
                <w:szCs w:val="28"/>
              </w:rPr>
              <w:t>федеральный бюджет</w:t>
            </w:r>
          </w:p>
        </w:tc>
        <w:tc>
          <w:tcPr>
            <w:tcW w:w="1707" w:type="dxa"/>
            <w:tcBorders>
              <w:top w:val="single" w:color="000000" w:sz="4" w:space="0"/>
              <w:left w:val="single" w:color="000000" w:sz="4" w:space="0"/>
              <w:bottom w:val="single" w:color="000000" w:sz="4" w:space="0"/>
              <w:right w:val="single" w:color="000000" w:sz="4" w:space="0"/>
            </w:tcBorders>
            <w:vAlign w:val="center"/>
          </w:tcPr>
          <w:p w14:paraId="4991A1E7">
            <w:pPr>
              <w:widowControl w:val="0"/>
              <w:spacing w:line="240" w:lineRule="auto"/>
              <w:contextualSpacing/>
              <w:rPr>
                <w:rFonts w:eastAsia="Calibri"/>
                <w:sz w:val="28"/>
                <w:szCs w:val="28"/>
              </w:rPr>
            </w:pPr>
            <w:r>
              <w:rPr>
                <w:rFonts w:eastAsia="Calibri"/>
                <w:sz w:val="28"/>
                <w:szCs w:val="28"/>
              </w:rPr>
              <w:t>1015911,42</w:t>
            </w:r>
          </w:p>
        </w:tc>
        <w:tc>
          <w:tcPr>
            <w:tcW w:w="1692" w:type="dxa"/>
            <w:vMerge w:val="restart"/>
            <w:tcBorders>
              <w:top w:val="single" w:color="000000" w:sz="4" w:space="0"/>
              <w:left w:val="single" w:color="000000" w:sz="4" w:space="0"/>
              <w:right w:val="single" w:color="000000" w:sz="4" w:space="0"/>
            </w:tcBorders>
            <w:vAlign w:val="center"/>
          </w:tcPr>
          <w:p w14:paraId="7FB6E4FB">
            <w:pPr>
              <w:widowControl w:val="0"/>
              <w:spacing w:line="240" w:lineRule="auto"/>
              <w:contextualSpacing/>
              <w:rPr>
                <w:rFonts w:eastAsia="Calibri"/>
                <w:sz w:val="28"/>
                <w:szCs w:val="28"/>
              </w:rPr>
            </w:pPr>
            <w:r>
              <w:rPr>
                <w:rFonts w:eastAsia="Calibri"/>
                <w:sz w:val="28"/>
                <w:szCs w:val="28"/>
              </w:rPr>
              <w:t xml:space="preserve">  938415,12</w:t>
            </w:r>
          </w:p>
        </w:tc>
        <w:tc>
          <w:tcPr>
            <w:tcW w:w="1559" w:type="dxa"/>
            <w:vMerge w:val="restart"/>
            <w:tcBorders>
              <w:top w:val="single" w:color="000000" w:sz="4" w:space="0"/>
              <w:left w:val="single" w:color="000000" w:sz="4" w:space="0"/>
              <w:right w:val="single" w:color="000000" w:sz="4" w:space="0"/>
            </w:tcBorders>
            <w:vAlign w:val="center"/>
          </w:tcPr>
          <w:p w14:paraId="19F5DA5B">
            <w:pPr>
              <w:widowControl w:val="0"/>
              <w:spacing w:line="240" w:lineRule="auto"/>
              <w:contextualSpacing/>
              <w:rPr>
                <w:rFonts w:eastAsia="Calibri"/>
                <w:sz w:val="28"/>
                <w:szCs w:val="28"/>
              </w:rPr>
            </w:pPr>
            <w:r>
              <w:rPr>
                <w:rFonts w:eastAsia="Calibri"/>
                <w:sz w:val="28"/>
                <w:szCs w:val="28"/>
              </w:rPr>
              <w:t xml:space="preserve">  938415,12</w:t>
            </w:r>
          </w:p>
        </w:tc>
        <w:tc>
          <w:tcPr>
            <w:tcW w:w="1666" w:type="dxa"/>
            <w:vMerge w:val="restart"/>
            <w:tcBorders>
              <w:top w:val="single" w:color="000000" w:sz="4" w:space="0"/>
              <w:left w:val="single" w:color="000000" w:sz="4" w:space="0"/>
              <w:right w:val="single" w:color="000000" w:sz="4" w:space="0"/>
            </w:tcBorders>
            <w:vAlign w:val="center"/>
          </w:tcPr>
          <w:p w14:paraId="05190B5C">
            <w:pPr>
              <w:widowControl w:val="0"/>
              <w:spacing w:line="240" w:lineRule="auto"/>
              <w:contextualSpacing/>
              <w:rPr>
                <w:rFonts w:eastAsia="Calibri"/>
                <w:sz w:val="28"/>
                <w:szCs w:val="28"/>
              </w:rPr>
            </w:pPr>
            <w:r>
              <w:rPr>
                <w:rFonts w:eastAsia="Calibri"/>
                <w:sz w:val="28"/>
                <w:szCs w:val="28"/>
              </w:rPr>
              <w:t xml:space="preserve">  512662,50</w:t>
            </w:r>
          </w:p>
        </w:tc>
      </w:tr>
      <w:tr w14:paraId="1DF4922E">
        <w:tblPrEx>
          <w:tblCellMar>
            <w:top w:w="0" w:type="dxa"/>
            <w:left w:w="108" w:type="dxa"/>
            <w:bottom w:w="0" w:type="dxa"/>
            <w:right w:w="108" w:type="dxa"/>
          </w:tblCellMar>
        </w:tblPrEx>
        <w:trPr>
          <w:jc w:val="center"/>
        </w:trPr>
        <w:tc>
          <w:tcPr>
            <w:tcW w:w="3797" w:type="dxa"/>
            <w:tcBorders>
              <w:top w:val="single" w:color="000000" w:sz="4" w:space="0"/>
              <w:left w:val="single" w:color="000000" w:sz="4" w:space="0"/>
              <w:bottom w:val="single" w:color="000000" w:sz="4" w:space="0"/>
              <w:right w:val="single" w:color="000000" w:sz="4" w:space="0"/>
            </w:tcBorders>
          </w:tcPr>
          <w:p w14:paraId="2A64D141">
            <w:pPr>
              <w:widowControl w:val="0"/>
              <w:spacing w:line="240" w:lineRule="auto"/>
              <w:contextualSpacing/>
              <w:rPr>
                <w:spacing w:val="-2"/>
                <w:sz w:val="28"/>
                <w:szCs w:val="28"/>
              </w:rPr>
            </w:pPr>
            <w:r>
              <w:rPr>
                <w:spacing w:val="-2"/>
                <w:sz w:val="28"/>
                <w:szCs w:val="28"/>
              </w:rPr>
              <w:t>областной бюджет</w:t>
            </w:r>
          </w:p>
        </w:tc>
        <w:tc>
          <w:tcPr>
            <w:tcW w:w="1707" w:type="dxa"/>
            <w:tcBorders>
              <w:top w:val="single" w:color="000000" w:sz="4" w:space="0"/>
              <w:left w:val="single" w:color="000000" w:sz="4" w:space="0"/>
              <w:bottom w:val="single" w:color="000000" w:sz="4" w:space="0"/>
              <w:right w:val="single" w:color="000000" w:sz="4" w:space="0"/>
            </w:tcBorders>
            <w:vAlign w:val="center"/>
          </w:tcPr>
          <w:p w14:paraId="062E5FD9">
            <w:pPr>
              <w:widowControl w:val="0"/>
              <w:spacing w:line="240" w:lineRule="auto"/>
              <w:contextualSpacing/>
              <w:rPr>
                <w:rFonts w:eastAsia="Calibri"/>
                <w:sz w:val="28"/>
                <w:szCs w:val="28"/>
              </w:rPr>
            </w:pPr>
            <w:r>
              <w:rPr>
                <w:rFonts w:eastAsia="Calibri"/>
                <w:sz w:val="28"/>
                <w:szCs w:val="28"/>
              </w:rPr>
              <w:t>1655918,44</w:t>
            </w:r>
          </w:p>
        </w:tc>
        <w:tc>
          <w:tcPr>
            <w:tcW w:w="1692" w:type="dxa"/>
            <w:vMerge w:val="continue"/>
            <w:tcBorders>
              <w:left w:val="single" w:color="000000" w:sz="4" w:space="0"/>
              <w:bottom w:val="single" w:color="000000" w:sz="4" w:space="0"/>
              <w:right w:val="single" w:color="000000" w:sz="4" w:space="0"/>
            </w:tcBorders>
            <w:vAlign w:val="center"/>
          </w:tcPr>
          <w:p w14:paraId="1CEE25CA">
            <w:pPr>
              <w:widowControl w:val="0"/>
              <w:spacing w:line="240" w:lineRule="auto"/>
              <w:ind w:firstLine="25"/>
              <w:contextualSpacing/>
              <w:rPr>
                <w:rFonts w:eastAsia="Calibri"/>
                <w:sz w:val="28"/>
                <w:szCs w:val="28"/>
              </w:rPr>
            </w:pPr>
          </w:p>
        </w:tc>
        <w:tc>
          <w:tcPr>
            <w:tcW w:w="1559" w:type="dxa"/>
            <w:vMerge w:val="continue"/>
            <w:tcBorders>
              <w:left w:val="single" w:color="000000" w:sz="4" w:space="0"/>
              <w:bottom w:val="single" w:color="000000" w:sz="4" w:space="0"/>
              <w:right w:val="single" w:color="000000" w:sz="4" w:space="0"/>
            </w:tcBorders>
            <w:vAlign w:val="center"/>
          </w:tcPr>
          <w:p w14:paraId="1258B595">
            <w:pPr>
              <w:widowControl w:val="0"/>
              <w:spacing w:line="240" w:lineRule="auto"/>
              <w:ind w:firstLine="317"/>
              <w:contextualSpacing/>
              <w:rPr>
                <w:rFonts w:eastAsia="Calibri"/>
                <w:sz w:val="28"/>
                <w:szCs w:val="28"/>
              </w:rPr>
            </w:pPr>
          </w:p>
        </w:tc>
        <w:tc>
          <w:tcPr>
            <w:tcW w:w="1666" w:type="dxa"/>
            <w:vMerge w:val="continue"/>
            <w:tcBorders>
              <w:left w:val="single" w:color="000000" w:sz="4" w:space="0"/>
              <w:bottom w:val="single" w:color="000000" w:sz="4" w:space="0"/>
              <w:right w:val="single" w:color="000000" w:sz="4" w:space="0"/>
            </w:tcBorders>
            <w:vAlign w:val="center"/>
          </w:tcPr>
          <w:p w14:paraId="598B6E34">
            <w:pPr>
              <w:widowControl w:val="0"/>
              <w:spacing w:line="240" w:lineRule="auto"/>
              <w:ind w:firstLine="459"/>
              <w:contextualSpacing/>
              <w:rPr>
                <w:rFonts w:eastAsia="Calibri"/>
                <w:sz w:val="28"/>
                <w:szCs w:val="28"/>
              </w:rPr>
            </w:pPr>
          </w:p>
        </w:tc>
      </w:tr>
      <w:tr w14:paraId="28D319FE">
        <w:trPr>
          <w:jc w:val="center"/>
        </w:trPr>
        <w:tc>
          <w:tcPr>
            <w:tcW w:w="3797" w:type="dxa"/>
            <w:tcBorders>
              <w:top w:val="single" w:color="000000" w:sz="4" w:space="0"/>
              <w:left w:val="single" w:color="000000" w:sz="4" w:space="0"/>
              <w:bottom w:val="single" w:color="000000" w:sz="4" w:space="0"/>
              <w:right w:val="single" w:color="000000" w:sz="4" w:space="0"/>
            </w:tcBorders>
          </w:tcPr>
          <w:p w14:paraId="087F518B">
            <w:pPr>
              <w:widowControl w:val="0"/>
              <w:spacing w:line="240" w:lineRule="auto"/>
              <w:contextualSpacing/>
              <w:rPr>
                <w:spacing w:val="-2"/>
                <w:sz w:val="28"/>
                <w:szCs w:val="28"/>
              </w:rPr>
            </w:pPr>
            <w:r>
              <w:rPr>
                <w:spacing w:val="-2"/>
                <w:sz w:val="28"/>
                <w:szCs w:val="28"/>
              </w:rPr>
              <w:t>местный бюджет</w:t>
            </w:r>
          </w:p>
        </w:tc>
        <w:tc>
          <w:tcPr>
            <w:tcW w:w="1707" w:type="dxa"/>
            <w:tcBorders>
              <w:top w:val="single" w:color="000000" w:sz="4" w:space="0"/>
              <w:left w:val="single" w:color="000000" w:sz="4" w:space="0"/>
              <w:bottom w:val="single" w:color="000000" w:sz="4" w:space="0"/>
              <w:right w:val="single" w:color="000000" w:sz="4" w:space="0"/>
            </w:tcBorders>
            <w:vAlign w:val="center"/>
          </w:tcPr>
          <w:p w14:paraId="596B0886">
            <w:pPr>
              <w:widowControl w:val="0"/>
              <w:spacing w:line="240" w:lineRule="auto"/>
              <w:contextualSpacing/>
              <w:rPr>
                <w:rFonts w:eastAsia="Calibri"/>
                <w:sz w:val="28"/>
                <w:szCs w:val="28"/>
              </w:rPr>
            </w:pPr>
            <w:r>
              <w:rPr>
                <w:rFonts w:eastAsia="Calibri"/>
                <w:sz w:val="28"/>
                <w:szCs w:val="28"/>
              </w:rPr>
              <w:t xml:space="preserve">  918007,26</w:t>
            </w:r>
          </w:p>
        </w:tc>
        <w:tc>
          <w:tcPr>
            <w:tcW w:w="1692" w:type="dxa"/>
            <w:tcBorders>
              <w:top w:val="single" w:color="000000" w:sz="4" w:space="0"/>
              <w:left w:val="single" w:color="000000" w:sz="4" w:space="0"/>
              <w:bottom w:val="single" w:color="000000" w:sz="4" w:space="0"/>
              <w:right w:val="single" w:color="000000" w:sz="4" w:space="0"/>
            </w:tcBorders>
            <w:vAlign w:val="center"/>
          </w:tcPr>
          <w:p w14:paraId="7C976252">
            <w:pPr>
              <w:widowControl w:val="0"/>
              <w:spacing w:line="240" w:lineRule="auto"/>
              <w:contextualSpacing/>
              <w:rPr>
                <w:rFonts w:eastAsia="Calibri"/>
                <w:sz w:val="28"/>
                <w:szCs w:val="28"/>
              </w:rPr>
            </w:pPr>
            <w:r>
              <w:rPr>
                <w:rFonts w:eastAsia="Calibri"/>
                <w:sz w:val="28"/>
                <w:szCs w:val="28"/>
              </w:rPr>
              <w:t xml:space="preserve">  384584,88</w:t>
            </w:r>
          </w:p>
        </w:tc>
        <w:tc>
          <w:tcPr>
            <w:tcW w:w="1559" w:type="dxa"/>
            <w:tcBorders>
              <w:top w:val="single" w:color="000000" w:sz="4" w:space="0"/>
              <w:left w:val="single" w:color="000000" w:sz="4" w:space="0"/>
              <w:bottom w:val="single" w:color="000000" w:sz="4" w:space="0"/>
              <w:right w:val="single" w:color="000000" w:sz="4" w:space="0"/>
            </w:tcBorders>
            <w:vAlign w:val="center"/>
          </w:tcPr>
          <w:p w14:paraId="3792F280">
            <w:pPr>
              <w:widowControl w:val="0"/>
              <w:spacing w:line="240" w:lineRule="auto"/>
              <w:contextualSpacing/>
              <w:rPr>
                <w:rFonts w:eastAsia="Calibri"/>
                <w:sz w:val="28"/>
                <w:szCs w:val="28"/>
              </w:rPr>
            </w:pPr>
            <w:r>
              <w:rPr>
                <w:rFonts w:eastAsia="Calibri"/>
                <w:sz w:val="28"/>
                <w:szCs w:val="28"/>
              </w:rPr>
              <w:t xml:space="preserve">  384584,88</w:t>
            </w:r>
          </w:p>
        </w:tc>
        <w:tc>
          <w:tcPr>
            <w:tcW w:w="1666" w:type="dxa"/>
            <w:tcBorders>
              <w:top w:val="single" w:color="000000" w:sz="4" w:space="0"/>
              <w:left w:val="single" w:color="000000" w:sz="4" w:space="0"/>
              <w:bottom w:val="single" w:color="000000" w:sz="4" w:space="0"/>
              <w:right w:val="single" w:color="000000" w:sz="4" w:space="0"/>
            </w:tcBorders>
            <w:vAlign w:val="center"/>
          </w:tcPr>
          <w:p w14:paraId="1F4E432D">
            <w:pPr>
              <w:widowControl w:val="0"/>
              <w:spacing w:line="240" w:lineRule="auto"/>
              <w:contextualSpacing/>
              <w:rPr>
                <w:rFonts w:eastAsia="Calibri"/>
                <w:sz w:val="28"/>
                <w:szCs w:val="28"/>
              </w:rPr>
            </w:pPr>
            <w:r>
              <w:rPr>
                <w:rFonts w:eastAsia="Calibri"/>
                <w:sz w:val="28"/>
                <w:szCs w:val="28"/>
              </w:rPr>
              <w:t xml:space="preserve">  148837,50</w:t>
            </w:r>
          </w:p>
        </w:tc>
      </w:tr>
      <w:tr w14:paraId="7A57FC03">
        <w:tblPrEx>
          <w:tblCellMar>
            <w:top w:w="0" w:type="dxa"/>
            <w:left w:w="108" w:type="dxa"/>
            <w:bottom w:w="0" w:type="dxa"/>
            <w:right w:w="108" w:type="dxa"/>
          </w:tblCellMar>
        </w:tblPrEx>
        <w:trPr>
          <w:jc w:val="center"/>
        </w:trPr>
        <w:tc>
          <w:tcPr>
            <w:tcW w:w="3797" w:type="dxa"/>
            <w:tcBorders>
              <w:top w:val="single" w:color="000000" w:sz="4" w:space="0"/>
              <w:left w:val="single" w:color="000000" w:sz="4" w:space="0"/>
              <w:bottom w:val="single" w:color="000000" w:sz="4" w:space="0"/>
              <w:right w:val="single" w:color="000000" w:sz="4" w:space="0"/>
            </w:tcBorders>
          </w:tcPr>
          <w:p w14:paraId="60DFD5EA">
            <w:pPr>
              <w:widowControl w:val="0"/>
              <w:spacing w:line="240" w:lineRule="auto"/>
              <w:contextualSpacing/>
              <w:rPr>
                <w:spacing w:val="-2"/>
                <w:sz w:val="28"/>
                <w:szCs w:val="28"/>
              </w:rPr>
            </w:pPr>
            <w:r>
              <w:rPr>
                <w:spacing w:val="-2"/>
                <w:sz w:val="28"/>
                <w:szCs w:val="28"/>
              </w:rPr>
              <w:t>внебюджетные средства</w:t>
            </w:r>
          </w:p>
        </w:tc>
        <w:tc>
          <w:tcPr>
            <w:tcW w:w="1707" w:type="dxa"/>
            <w:tcBorders>
              <w:top w:val="single" w:color="000000" w:sz="4" w:space="0"/>
              <w:left w:val="single" w:color="000000" w:sz="4" w:space="0"/>
              <w:bottom w:val="single" w:color="000000" w:sz="4" w:space="0"/>
              <w:right w:val="single" w:color="000000" w:sz="4" w:space="0"/>
            </w:tcBorders>
            <w:vAlign w:val="center"/>
          </w:tcPr>
          <w:p w14:paraId="35CA60BC">
            <w:pPr>
              <w:widowControl w:val="0"/>
              <w:spacing w:line="240" w:lineRule="auto"/>
              <w:contextualSpacing/>
              <w:rPr>
                <w:rFonts w:eastAsia="Calibri"/>
                <w:sz w:val="28"/>
                <w:szCs w:val="28"/>
              </w:rPr>
            </w:pPr>
            <w:r>
              <w:rPr>
                <w:rFonts w:eastAsia="Calibri"/>
                <w:sz w:val="28"/>
                <w:szCs w:val="28"/>
              </w:rPr>
              <w:t>6352500,00</w:t>
            </w:r>
          </w:p>
        </w:tc>
        <w:tc>
          <w:tcPr>
            <w:tcW w:w="1692" w:type="dxa"/>
            <w:tcBorders>
              <w:top w:val="single" w:color="000000" w:sz="4" w:space="0"/>
              <w:left w:val="single" w:color="000000" w:sz="4" w:space="0"/>
              <w:bottom w:val="single" w:color="000000" w:sz="4" w:space="0"/>
              <w:right w:val="single" w:color="000000" w:sz="4" w:space="0"/>
            </w:tcBorders>
            <w:vAlign w:val="center"/>
          </w:tcPr>
          <w:p w14:paraId="3682B209">
            <w:pPr>
              <w:widowControl w:val="0"/>
              <w:spacing w:line="240" w:lineRule="auto"/>
              <w:contextualSpacing/>
              <w:rPr>
                <w:rFonts w:eastAsia="Calibri"/>
                <w:sz w:val="28"/>
                <w:szCs w:val="28"/>
              </w:rPr>
            </w:pPr>
            <w:r>
              <w:rPr>
                <w:rFonts w:eastAsia="Calibri"/>
                <w:sz w:val="28"/>
                <w:szCs w:val="28"/>
              </w:rPr>
              <w:t>2667000,00</w:t>
            </w:r>
          </w:p>
        </w:tc>
        <w:tc>
          <w:tcPr>
            <w:tcW w:w="1559" w:type="dxa"/>
            <w:tcBorders>
              <w:top w:val="single" w:color="000000" w:sz="4" w:space="0"/>
              <w:left w:val="single" w:color="000000" w:sz="4" w:space="0"/>
              <w:bottom w:val="single" w:color="000000" w:sz="4" w:space="0"/>
              <w:right w:val="single" w:color="000000" w:sz="4" w:space="0"/>
            </w:tcBorders>
            <w:vAlign w:val="center"/>
          </w:tcPr>
          <w:p w14:paraId="54167937">
            <w:pPr>
              <w:widowControl w:val="0"/>
              <w:spacing w:line="240" w:lineRule="auto"/>
              <w:contextualSpacing/>
              <w:rPr>
                <w:rFonts w:eastAsia="Calibri"/>
                <w:sz w:val="28"/>
                <w:szCs w:val="28"/>
              </w:rPr>
            </w:pPr>
            <w:r>
              <w:rPr>
                <w:rFonts w:eastAsia="Calibri"/>
                <w:sz w:val="28"/>
                <w:szCs w:val="28"/>
              </w:rPr>
              <w:t>2457000,00</w:t>
            </w:r>
          </w:p>
        </w:tc>
        <w:tc>
          <w:tcPr>
            <w:tcW w:w="1666" w:type="dxa"/>
            <w:tcBorders>
              <w:top w:val="single" w:color="000000" w:sz="4" w:space="0"/>
              <w:left w:val="single" w:color="000000" w:sz="4" w:space="0"/>
              <w:bottom w:val="single" w:color="000000" w:sz="4" w:space="0"/>
              <w:right w:val="single" w:color="000000" w:sz="4" w:space="0"/>
            </w:tcBorders>
            <w:vAlign w:val="center"/>
          </w:tcPr>
          <w:p w14:paraId="61541B96">
            <w:pPr>
              <w:widowControl w:val="0"/>
              <w:spacing w:line="240" w:lineRule="auto"/>
              <w:contextualSpacing/>
              <w:rPr>
                <w:rFonts w:eastAsia="Calibri"/>
                <w:sz w:val="28"/>
                <w:szCs w:val="28"/>
              </w:rPr>
            </w:pPr>
            <w:r>
              <w:rPr>
                <w:rFonts w:eastAsia="Calibri"/>
                <w:sz w:val="28"/>
                <w:szCs w:val="28"/>
              </w:rPr>
              <w:t>1228500,00</w:t>
            </w:r>
          </w:p>
        </w:tc>
      </w:tr>
    </w:tbl>
    <w:p w14:paraId="5EBA96B3">
      <w:pPr>
        <w:spacing w:line="240" w:lineRule="auto"/>
        <w:contextualSpacing/>
        <w:rPr>
          <w:sz w:val="28"/>
          <w:szCs w:val="28"/>
        </w:rPr>
      </w:pPr>
    </w:p>
    <w:p w14:paraId="7232464C">
      <w:pPr>
        <w:spacing w:line="240" w:lineRule="auto"/>
        <w:contextualSpacing/>
        <w:rPr>
          <w:sz w:val="28"/>
          <w:szCs w:val="28"/>
        </w:rPr>
      </w:pPr>
    </w:p>
    <w:p w14:paraId="6EE834CC">
      <w:pPr>
        <w:spacing w:line="240" w:lineRule="auto"/>
        <w:ind w:left="6521"/>
        <w:contextualSpacing/>
        <w:rPr>
          <w:sz w:val="28"/>
          <w:szCs w:val="28"/>
        </w:rPr>
      </w:pPr>
    </w:p>
    <w:p w14:paraId="4BBCC47F">
      <w:pPr>
        <w:spacing w:line="240" w:lineRule="auto"/>
        <w:ind w:left="6521"/>
        <w:contextualSpacing/>
        <w:rPr>
          <w:sz w:val="28"/>
          <w:szCs w:val="28"/>
        </w:rPr>
      </w:pPr>
    </w:p>
    <w:p w14:paraId="67112606">
      <w:pPr>
        <w:spacing w:line="240" w:lineRule="auto"/>
        <w:ind w:left="6521"/>
        <w:contextualSpacing/>
        <w:rPr>
          <w:sz w:val="28"/>
          <w:szCs w:val="28"/>
        </w:rPr>
      </w:pPr>
    </w:p>
    <w:p w14:paraId="747C4E27">
      <w:pPr>
        <w:spacing w:line="240" w:lineRule="auto"/>
        <w:ind w:left="6521"/>
        <w:contextualSpacing/>
        <w:rPr>
          <w:sz w:val="28"/>
          <w:szCs w:val="28"/>
        </w:rPr>
      </w:pPr>
    </w:p>
    <w:p w14:paraId="6A680FFE">
      <w:pPr>
        <w:spacing w:line="240" w:lineRule="auto"/>
        <w:ind w:left="6521"/>
        <w:contextualSpacing/>
        <w:rPr>
          <w:sz w:val="28"/>
          <w:szCs w:val="28"/>
        </w:rPr>
      </w:pPr>
      <w:r>
        <w:rPr>
          <w:sz w:val="28"/>
          <w:szCs w:val="28"/>
        </w:rPr>
        <w:t xml:space="preserve">Приложение </w:t>
      </w:r>
    </w:p>
    <w:p w14:paraId="388E3775">
      <w:pPr>
        <w:spacing w:line="240" w:lineRule="auto"/>
        <w:ind w:left="6521"/>
        <w:contextualSpacing/>
        <w:rPr>
          <w:b/>
          <w:sz w:val="28"/>
          <w:szCs w:val="28"/>
        </w:rPr>
      </w:pPr>
      <w:r>
        <w:rPr>
          <w:sz w:val="28"/>
          <w:szCs w:val="28"/>
        </w:rPr>
        <w:t xml:space="preserve">к паспорту муниципальной программы «Обеспечение жильем молодых семей муниципального образования «Монастырщинский муниципальный округ» Смоленской области» </w:t>
      </w:r>
    </w:p>
    <w:p w14:paraId="3F26677B">
      <w:pPr>
        <w:spacing w:line="240" w:lineRule="auto"/>
        <w:contextualSpacing/>
        <w:jc w:val="right"/>
        <w:rPr>
          <w:sz w:val="28"/>
          <w:szCs w:val="28"/>
        </w:rPr>
      </w:pPr>
    </w:p>
    <w:p w14:paraId="65438209">
      <w:pPr>
        <w:spacing w:line="240" w:lineRule="auto"/>
        <w:ind w:right="1700" w:firstLine="1701"/>
        <w:contextualSpacing/>
        <w:jc w:val="center"/>
        <w:rPr>
          <w:rFonts w:eastAsia="Calibri"/>
          <w:b/>
          <w:sz w:val="28"/>
          <w:szCs w:val="28"/>
          <w:lang w:eastAsia="en-US"/>
        </w:rPr>
      </w:pPr>
      <w:r>
        <w:rPr>
          <w:rFonts w:eastAsia="Calibri"/>
          <w:b/>
          <w:sz w:val="28"/>
          <w:szCs w:val="28"/>
        </w:rPr>
        <w:t>СВЕДЕНИЯ</w:t>
      </w:r>
    </w:p>
    <w:p w14:paraId="1AFE0AA7">
      <w:pPr>
        <w:spacing w:line="240" w:lineRule="auto"/>
        <w:ind w:right="1700" w:firstLine="1701"/>
        <w:contextualSpacing/>
        <w:jc w:val="center"/>
        <w:rPr>
          <w:rFonts w:eastAsia="Calibri"/>
          <w:b/>
          <w:sz w:val="28"/>
          <w:szCs w:val="28"/>
        </w:rPr>
      </w:pPr>
      <w:r>
        <w:rPr>
          <w:rFonts w:eastAsia="Calibri"/>
          <w:b/>
          <w:sz w:val="28"/>
          <w:szCs w:val="28"/>
        </w:rPr>
        <w:t xml:space="preserve"> о показателях муниципальной программы</w:t>
      </w:r>
    </w:p>
    <w:p w14:paraId="0DC07BA4">
      <w:pPr>
        <w:spacing w:line="240" w:lineRule="auto"/>
        <w:contextualSpacing/>
        <w:jc w:val="both"/>
        <w:rPr>
          <w:rFonts w:eastAsia="Calibri"/>
          <w:sz w:val="28"/>
          <w:szCs w:val="28"/>
        </w:rPr>
      </w:pPr>
    </w:p>
    <w:tbl>
      <w:tblPr>
        <w:tblStyle w:val="9"/>
        <w:tblW w:w="5000" w:type="pct"/>
        <w:jc w:val="center"/>
        <w:tblLayout w:type="fixed"/>
        <w:tblCellMar>
          <w:top w:w="0" w:type="dxa"/>
          <w:left w:w="70" w:type="dxa"/>
          <w:bottom w:w="0" w:type="dxa"/>
          <w:right w:w="70" w:type="dxa"/>
        </w:tblCellMar>
      </w:tblPr>
      <w:tblGrid>
        <w:gridCol w:w="498"/>
        <w:gridCol w:w="4215"/>
        <w:gridCol w:w="5632"/>
      </w:tblGrid>
      <w:tr w14:paraId="08C009F3">
        <w:trPr>
          <w:cantSplit/>
          <w:trHeight w:val="419" w:hRule="atLeast"/>
          <w:jc w:val="center"/>
        </w:trPr>
        <w:tc>
          <w:tcPr>
            <w:tcW w:w="498" w:type="dxa"/>
            <w:tcBorders>
              <w:top w:val="single" w:color="000000" w:sz="4" w:space="0"/>
              <w:left w:val="single" w:color="000000" w:sz="4" w:space="0"/>
              <w:bottom w:val="single" w:color="000000" w:sz="4" w:space="0"/>
              <w:right w:val="single" w:color="000000" w:sz="4" w:space="0"/>
            </w:tcBorders>
          </w:tcPr>
          <w:p w14:paraId="66DE2A12">
            <w:pPr>
              <w:widowControl w:val="0"/>
              <w:spacing w:line="240" w:lineRule="auto"/>
              <w:contextualSpacing/>
              <w:jc w:val="center"/>
              <w:rPr>
                <w:rFonts w:eastAsia="Calibri"/>
                <w:sz w:val="28"/>
                <w:szCs w:val="28"/>
              </w:rPr>
            </w:pPr>
            <w:r>
              <w:rPr>
                <w:rFonts w:eastAsia="Calibri"/>
                <w:sz w:val="28"/>
                <w:szCs w:val="28"/>
              </w:rPr>
              <w:t>№</w:t>
            </w:r>
            <w:r>
              <w:rPr>
                <w:rFonts w:eastAsia="Calibri"/>
                <w:sz w:val="28"/>
                <w:szCs w:val="28"/>
              </w:rPr>
              <w:br w:type="textWrapping"/>
            </w:r>
            <w:r>
              <w:rPr>
                <w:rFonts w:eastAsia="Calibri"/>
                <w:sz w:val="28"/>
                <w:szCs w:val="28"/>
              </w:rPr>
              <w:t>п/п</w:t>
            </w:r>
          </w:p>
        </w:tc>
        <w:tc>
          <w:tcPr>
            <w:tcW w:w="4215" w:type="dxa"/>
            <w:tcBorders>
              <w:top w:val="single" w:color="000000" w:sz="4" w:space="0"/>
              <w:left w:val="single" w:color="000000" w:sz="4" w:space="0"/>
              <w:bottom w:val="single" w:color="000000" w:sz="4" w:space="0"/>
              <w:right w:val="single" w:color="000000" w:sz="4" w:space="0"/>
            </w:tcBorders>
          </w:tcPr>
          <w:p w14:paraId="7074C43A">
            <w:pPr>
              <w:widowControl w:val="0"/>
              <w:spacing w:line="240" w:lineRule="auto"/>
              <w:contextualSpacing/>
              <w:jc w:val="center"/>
              <w:rPr>
                <w:rFonts w:eastAsia="Calibri"/>
              </w:rPr>
            </w:pPr>
            <w:r>
              <w:rPr>
                <w:rFonts w:eastAsia="Calibri"/>
              </w:rPr>
              <w:t xml:space="preserve">Наименование  </w:t>
            </w:r>
            <w:r>
              <w:rPr>
                <w:rFonts w:eastAsia="Calibri"/>
              </w:rPr>
              <w:br w:type="textWrapping"/>
            </w:r>
            <w:r>
              <w:rPr>
                <w:rFonts w:eastAsia="Calibri"/>
              </w:rPr>
              <w:t>показателя</w:t>
            </w:r>
          </w:p>
        </w:tc>
        <w:tc>
          <w:tcPr>
            <w:tcW w:w="5632" w:type="dxa"/>
            <w:tcBorders>
              <w:top w:val="single" w:color="000000" w:sz="4" w:space="0"/>
              <w:left w:val="single" w:color="000000" w:sz="4" w:space="0"/>
              <w:bottom w:val="single" w:color="000000" w:sz="4" w:space="0"/>
              <w:right w:val="single" w:color="000000" w:sz="4" w:space="0"/>
            </w:tcBorders>
          </w:tcPr>
          <w:p w14:paraId="02F275F5">
            <w:pPr>
              <w:widowControl w:val="0"/>
              <w:spacing w:line="240" w:lineRule="auto"/>
              <w:contextualSpacing/>
              <w:jc w:val="both"/>
              <w:rPr>
                <w:rFonts w:eastAsia="Calibri"/>
              </w:rPr>
            </w:pPr>
            <w:r>
              <w:rPr>
                <w:rFonts w:eastAsia="Calibri"/>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14:paraId="326F1D44">
        <w:tblPrEx>
          <w:tblCellMar>
            <w:top w:w="0" w:type="dxa"/>
            <w:left w:w="70" w:type="dxa"/>
            <w:bottom w:w="0" w:type="dxa"/>
            <w:right w:w="70" w:type="dxa"/>
          </w:tblCellMar>
        </w:tblPrEx>
        <w:trPr>
          <w:cantSplit/>
          <w:trHeight w:val="279" w:hRule="atLeast"/>
          <w:jc w:val="center"/>
        </w:trPr>
        <w:tc>
          <w:tcPr>
            <w:tcW w:w="498" w:type="dxa"/>
            <w:tcBorders>
              <w:top w:val="single" w:color="000000" w:sz="4" w:space="0"/>
              <w:left w:val="single" w:color="000000" w:sz="4" w:space="0"/>
              <w:bottom w:val="single" w:color="000000" w:sz="4" w:space="0"/>
              <w:right w:val="single" w:color="000000" w:sz="4" w:space="0"/>
            </w:tcBorders>
          </w:tcPr>
          <w:p w14:paraId="7863E305">
            <w:pPr>
              <w:widowControl w:val="0"/>
              <w:spacing w:line="240" w:lineRule="auto"/>
              <w:contextualSpacing/>
              <w:jc w:val="center"/>
              <w:rPr>
                <w:rFonts w:eastAsia="Calibri"/>
                <w:sz w:val="28"/>
                <w:szCs w:val="28"/>
              </w:rPr>
            </w:pPr>
            <w:r>
              <w:rPr>
                <w:rFonts w:eastAsia="Calibri"/>
                <w:sz w:val="28"/>
                <w:szCs w:val="28"/>
              </w:rPr>
              <w:t>1</w:t>
            </w:r>
          </w:p>
        </w:tc>
        <w:tc>
          <w:tcPr>
            <w:tcW w:w="4215" w:type="dxa"/>
            <w:tcBorders>
              <w:top w:val="single" w:color="000000" w:sz="4" w:space="0"/>
              <w:left w:val="single" w:color="000000" w:sz="4" w:space="0"/>
              <w:bottom w:val="single" w:color="000000" w:sz="4" w:space="0"/>
              <w:right w:val="single" w:color="000000" w:sz="4" w:space="0"/>
            </w:tcBorders>
          </w:tcPr>
          <w:p w14:paraId="43AE24D7">
            <w:pPr>
              <w:widowControl w:val="0"/>
              <w:spacing w:line="240" w:lineRule="auto"/>
              <w:contextualSpacing/>
              <w:jc w:val="center"/>
              <w:rPr>
                <w:rFonts w:eastAsia="Calibri"/>
              </w:rPr>
            </w:pPr>
            <w:r>
              <w:rPr>
                <w:rFonts w:eastAsia="Calibri"/>
              </w:rPr>
              <w:t>2</w:t>
            </w:r>
          </w:p>
        </w:tc>
        <w:tc>
          <w:tcPr>
            <w:tcW w:w="5632" w:type="dxa"/>
            <w:tcBorders>
              <w:top w:val="single" w:color="000000" w:sz="4" w:space="0"/>
              <w:left w:val="single" w:color="000000" w:sz="4" w:space="0"/>
              <w:bottom w:val="single" w:color="000000" w:sz="4" w:space="0"/>
              <w:right w:val="single" w:color="000000" w:sz="4" w:space="0"/>
            </w:tcBorders>
          </w:tcPr>
          <w:p w14:paraId="1A521251">
            <w:pPr>
              <w:widowControl w:val="0"/>
              <w:spacing w:line="240" w:lineRule="auto"/>
              <w:contextualSpacing/>
              <w:jc w:val="center"/>
              <w:rPr>
                <w:rFonts w:eastAsia="Calibri"/>
              </w:rPr>
            </w:pPr>
            <w:r>
              <w:rPr>
                <w:rFonts w:eastAsia="Calibri"/>
              </w:rPr>
              <w:t>3</w:t>
            </w:r>
          </w:p>
        </w:tc>
      </w:tr>
      <w:tr w14:paraId="7843A868">
        <w:tblPrEx>
          <w:tblCellMar>
            <w:top w:w="0" w:type="dxa"/>
            <w:left w:w="70" w:type="dxa"/>
            <w:bottom w:w="0" w:type="dxa"/>
            <w:right w:w="70" w:type="dxa"/>
          </w:tblCellMar>
        </w:tblPrEx>
        <w:trPr>
          <w:cantSplit/>
          <w:trHeight w:val="279" w:hRule="atLeast"/>
          <w:jc w:val="center"/>
        </w:trPr>
        <w:tc>
          <w:tcPr>
            <w:tcW w:w="498" w:type="dxa"/>
            <w:tcBorders>
              <w:top w:val="single" w:color="000000" w:sz="4" w:space="0"/>
              <w:left w:val="single" w:color="000000" w:sz="4" w:space="0"/>
              <w:bottom w:val="single" w:color="000000" w:sz="4" w:space="0"/>
              <w:right w:val="single" w:color="000000" w:sz="4" w:space="0"/>
            </w:tcBorders>
          </w:tcPr>
          <w:p w14:paraId="0CA1D99A">
            <w:pPr>
              <w:widowControl w:val="0"/>
              <w:spacing w:line="240" w:lineRule="auto"/>
              <w:contextualSpacing/>
              <w:jc w:val="center"/>
              <w:rPr>
                <w:rFonts w:eastAsia="Calibri"/>
                <w:sz w:val="28"/>
                <w:szCs w:val="28"/>
              </w:rPr>
            </w:pPr>
            <w:r>
              <w:rPr>
                <w:rFonts w:eastAsia="Calibri"/>
                <w:sz w:val="28"/>
                <w:szCs w:val="28"/>
              </w:rPr>
              <w:t>1</w:t>
            </w:r>
          </w:p>
          <w:p w14:paraId="13461FFF">
            <w:pPr>
              <w:widowControl w:val="0"/>
              <w:spacing w:line="240" w:lineRule="auto"/>
              <w:contextualSpacing/>
              <w:jc w:val="center"/>
              <w:rPr>
                <w:rFonts w:eastAsia="Calibri"/>
                <w:sz w:val="28"/>
                <w:szCs w:val="28"/>
              </w:rPr>
            </w:pPr>
          </w:p>
          <w:p w14:paraId="7D2DC4B7">
            <w:pPr>
              <w:widowControl w:val="0"/>
              <w:spacing w:line="240" w:lineRule="auto"/>
              <w:contextualSpacing/>
              <w:jc w:val="center"/>
              <w:rPr>
                <w:rFonts w:eastAsia="Calibri"/>
                <w:sz w:val="28"/>
                <w:szCs w:val="28"/>
              </w:rPr>
            </w:pPr>
          </w:p>
        </w:tc>
        <w:tc>
          <w:tcPr>
            <w:tcW w:w="4215" w:type="dxa"/>
            <w:tcBorders>
              <w:top w:val="single" w:color="000000" w:sz="4" w:space="0"/>
              <w:left w:val="single" w:color="000000" w:sz="4" w:space="0"/>
              <w:bottom w:val="single" w:color="000000" w:sz="4" w:space="0"/>
              <w:right w:val="single" w:color="000000" w:sz="4" w:space="0"/>
            </w:tcBorders>
          </w:tcPr>
          <w:p w14:paraId="20EBBC9A">
            <w:pPr>
              <w:widowControl w:val="0"/>
              <w:spacing w:line="240" w:lineRule="auto"/>
              <w:contextualSpacing/>
              <w:rPr>
                <w:rFonts w:eastAsia="Calibri"/>
                <w:sz w:val="28"/>
                <w:szCs w:val="28"/>
              </w:rPr>
            </w:pPr>
            <w:r>
              <w:rPr>
                <w:rFonts w:eastAsia="Calibri"/>
                <w:sz w:val="28"/>
                <w:szCs w:val="28"/>
              </w:rPr>
              <w:t>Молодые семьи</w:t>
            </w:r>
          </w:p>
        </w:tc>
        <w:tc>
          <w:tcPr>
            <w:tcW w:w="5632" w:type="dxa"/>
            <w:tcBorders>
              <w:top w:val="single" w:color="000000" w:sz="4" w:space="0"/>
              <w:left w:val="single" w:color="000000" w:sz="4" w:space="0"/>
              <w:bottom w:val="single" w:color="000000" w:sz="4" w:space="0"/>
              <w:right w:val="single" w:color="000000" w:sz="4" w:space="0"/>
            </w:tcBorders>
          </w:tcPr>
          <w:p w14:paraId="60D940E1">
            <w:pPr>
              <w:widowControl w:val="0"/>
              <w:spacing w:line="240" w:lineRule="auto"/>
              <w:contextualSpacing/>
              <w:rPr>
                <w:rFonts w:eastAsia="Calibri"/>
                <w:sz w:val="28"/>
                <w:szCs w:val="28"/>
              </w:rPr>
            </w:pPr>
            <w:r>
              <w:rPr>
                <w:rFonts w:eastAsia="Calibri"/>
                <w:sz w:val="28"/>
                <w:szCs w:val="28"/>
              </w:rPr>
              <w:t xml:space="preserve">2025 </w:t>
            </w:r>
            <w:r>
              <w:rPr>
                <w:sz w:val="28"/>
                <w:szCs w:val="28"/>
              </w:rPr>
              <w:t xml:space="preserve">– </w:t>
            </w:r>
            <w:r>
              <w:rPr>
                <w:rFonts w:eastAsia="Calibri"/>
                <w:sz w:val="28"/>
                <w:szCs w:val="28"/>
              </w:rPr>
              <w:t>2027</w:t>
            </w:r>
          </w:p>
          <w:p w14:paraId="1043F021">
            <w:pPr>
              <w:suppressAutoHyphens w:val="0"/>
              <w:spacing w:line="240" w:lineRule="auto"/>
              <w:contextualSpacing/>
              <w:jc w:val="both"/>
              <w:rPr>
                <w:sz w:val="28"/>
                <w:szCs w:val="28"/>
              </w:rPr>
            </w:pPr>
            <w:r>
              <w:rPr>
                <w:sz w:val="28"/>
                <w:szCs w:val="28"/>
              </w:rPr>
              <w:t>в 2025 году – 2 молодые семьи;</w:t>
            </w:r>
          </w:p>
          <w:p w14:paraId="6D55C362">
            <w:pPr>
              <w:suppressAutoHyphens w:val="0"/>
              <w:spacing w:line="240" w:lineRule="auto"/>
              <w:contextualSpacing/>
              <w:jc w:val="both"/>
              <w:rPr>
                <w:sz w:val="28"/>
                <w:szCs w:val="28"/>
              </w:rPr>
            </w:pPr>
            <w:r>
              <w:rPr>
                <w:sz w:val="28"/>
                <w:szCs w:val="28"/>
              </w:rPr>
              <w:t>в 2026 году – 1 молодая семья;</w:t>
            </w:r>
          </w:p>
          <w:p w14:paraId="1C580DA6">
            <w:pPr>
              <w:suppressAutoHyphens w:val="0"/>
              <w:spacing w:line="240" w:lineRule="auto"/>
              <w:contextualSpacing/>
              <w:jc w:val="both"/>
              <w:rPr>
                <w:sz w:val="28"/>
                <w:szCs w:val="28"/>
              </w:rPr>
            </w:pPr>
            <w:r>
              <w:rPr>
                <w:sz w:val="28"/>
                <w:szCs w:val="28"/>
              </w:rPr>
              <w:t>в 2027 году – 1 молодая семья.</w:t>
            </w:r>
          </w:p>
          <w:p w14:paraId="450466B4">
            <w:pPr>
              <w:suppressAutoHyphens w:val="0"/>
              <w:spacing w:line="240" w:lineRule="auto"/>
              <w:contextualSpacing/>
              <w:jc w:val="both"/>
              <w:rPr>
                <w:rFonts w:eastAsia="Calibri"/>
                <w:sz w:val="28"/>
                <w:szCs w:val="28"/>
              </w:rPr>
            </w:pPr>
          </w:p>
        </w:tc>
      </w:tr>
    </w:tbl>
    <w:p w14:paraId="27E2A7B1">
      <w:pPr>
        <w:spacing w:line="240" w:lineRule="auto"/>
        <w:contextualSpacing/>
        <w:jc w:val="center"/>
        <w:rPr>
          <w:b/>
          <w:spacing w:val="20"/>
          <w:sz w:val="28"/>
          <w:szCs w:val="28"/>
        </w:rPr>
      </w:pPr>
    </w:p>
    <w:p w14:paraId="5C6AD1D6">
      <w:pPr>
        <w:spacing w:line="240" w:lineRule="auto"/>
        <w:contextualSpacing/>
        <w:jc w:val="center"/>
        <w:rPr>
          <w:b/>
          <w:spacing w:val="20"/>
          <w:sz w:val="28"/>
          <w:szCs w:val="28"/>
        </w:rPr>
      </w:pPr>
    </w:p>
    <w:p w14:paraId="74AF1380">
      <w:pPr>
        <w:spacing w:line="240" w:lineRule="auto"/>
        <w:contextualSpacing/>
        <w:jc w:val="center"/>
        <w:rPr>
          <w:b/>
          <w:spacing w:val="20"/>
          <w:sz w:val="28"/>
          <w:szCs w:val="28"/>
        </w:rPr>
      </w:pPr>
      <w:r>
        <w:rPr>
          <w:b/>
          <w:spacing w:val="20"/>
          <w:sz w:val="28"/>
          <w:szCs w:val="28"/>
        </w:rPr>
        <w:t>Раздел 2. ПАСПОРТА</w:t>
      </w:r>
    </w:p>
    <w:p w14:paraId="4BC6F5D6">
      <w:pPr>
        <w:spacing w:line="240" w:lineRule="auto"/>
        <w:contextualSpacing/>
        <w:jc w:val="center"/>
        <w:rPr>
          <w:b/>
          <w:sz w:val="28"/>
          <w:szCs w:val="28"/>
        </w:rPr>
      </w:pPr>
      <w:r>
        <w:rPr>
          <w:b/>
          <w:sz w:val="28"/>
          <w:szCs w:val="28"/>
        </w:rPr>
        <w:t>комплексов процессных мероприятий</w:t>
      </w:r>
    </w:p>
    <w:p w14:paraId="18532C1A">
      <w:pPr>
        <w:spacing w:line="240" w:lineRule="auto"/>
        <w:contextualSpacing/>
        <w:jc w:val="center"/>
        <w:rPr>
          <w:b/>
          <w:sz w:val="28"/>
          <w:szCs w:val="28"/>
        </w:rPr>
      </w:pPr>
    </w:p>
    <w:p w14:paraId="45ED5C05">
      <w:pPr>
        <w:spacing w:line="240" w:lineRule="auto"/>
        <w:contextualSpacing/>
        <w:jc w:val="center"/>
        <w:rPr>
          <w:b/>
          <w:spacing w:val="20"/>
          <w:sz w:val="28"/>
          <w:szCs w:val="28"/>
        </w:rPr>
      </w:pPr>
      <w:r>
        <w:rPr>
          <w:b/>
          <w:spacing w:val="20"/>
          <w:sz w:val="28"/>
          <w:szCs w:val="28"/>
        </w:rPr>
        <w:t>ПАСПОРТ</w:t>
      </w:r>
    </w:p>
    <w:p w14:paraId="72DA99B8">
      <w:pPr>
        <w:spacing w:line="240" w:lineRule="auto"/>
        <w:contextualSpacing/>
        <w:jc w:val="center"/>
        <w:rPr>
          <w:b/>
          <w:sz w:val="28"/>
          <w:szCs w:val="28"/>
        </w:rPr>
      </w:pPr>
      <w:r>
        <w:rPr>
          <w:b/>
          <w:sz w:val="28"/>
          <w:szCs w:val="28"/>
        </w:rPr>
        <w:t>комплекса процессных мероприятий</w:t>
      </w:r>
    </w:p>
    <w:p w14:paraId="28D999FF">
      <w:pPr>
        <w:widowControl w:val="0"/>
        <w:spacing w:line="240" w:lineRule="auto"/>
        <w:ind w:firstLine="851"/>
        <w:contextualSpacing/>
        <w:jc w:val="center"/>
        <w:rPr>
          <w:sz w:val="28"/>
          <w:szCs w:val="28"/>
          <w:u w:val="single"/>
        </w:rPr>
      </w:pPr>
      <w:r>
        <w:rPr>
          <w:sz w:val="28"/>
          <w:szCs w:val="28"/>
        </w:rPr>
        <w:t xml:space="preserve">«Предоставление молодым семьям – участникам Программы социальных </w:t>
      </w:r>
      <w:r>
        <w:rPr>
          <w:sz w:val="28"/>
          <w:szCs w:val="28"/>
          <w:u w:val="single"/>
        </w:rPr>
        <w:t>выплат на приобретение жилья или строительства индивидуального жилого дома»</w:t>
      </w:r>
    </w:p>
    <w:p w14:paraId="6FAE7FCA">
      <w:pPr>
        <w:spacing w:line="240" w:lineRule="auto"/>
        <w:contextualSpacing/>
        <w:jc w:val="center"/>
        <w:rPr>
          <w:i/>
        </w:rPr>
      </w:pPr>
      <w:r>
        <w:t>(наименование комплекса процессных мероприятий)</w:t>
      </w:r>
      <w:r>
        <w:rPr>
          <w:i/>
        </w:rPr>
        <w:t xml:space="preserve"> </w:t>
      </w:r>
    </w:p>
    <w:p w14:paraId="10414038">
      <w:pPr>
        <w:spacing w:line="240" w:lineRule="auto"/>
        <w:contextualSpacing/>
        <w:jc w:val="center"/>
        <w:rPr>
          <w:b/>
          <w:sz w:val="28"/>
          <w:szCs w:val="28"/>
        </w:rPr>
      </w:pPr>
    </w:p>
    <w:p w14:paraId="7273FCE3">
      <w:pPr>
        <w:spacing w:line="240" w:lineRule="auto"/>
        <w:contextualSpacing/>
        <w:jc w:val="center"/>
        <w:rPr>
          <w:b/>
          <w:sz w:val="28"/>
          <w:szCs w:val="28"/>
        </w:rPr>
      </w:pPr>
      <w:r>
        <w:rPr>
          <w:b/>
          <w:sz w:val="28"/>
          <w:szCs w:val="28"/>
        </w:rPr>
        <w:t>1. Общие положения</w:t>
      </w:r>
    </w:p>
    <w:p w14:paraId="1F127319">
      <w:pPr>
        <w:spacing w:line="240" w:lineRule="auto"/>
        <w:contextualSpacing/>
        <w:rPr>
          <w:b/>
          <w:sz w:val="28"/>
          <w:szCs w:val="28"/>
        </w:rPr>
      </w:pPr>
    </w:p>
    <w:tbl>
      <w:tblPr>
        <w:tblStyle w:val="9"/>
        <w:tblW w:w="5000" w:type="pct"/>
        <w:jc w:val="center"/>
        <w:tblLayout w:type="fixed"/>
        <w:tblCellMar>
          <w:top w:w="0" w:type="dxa"/>
          <w:left w:w="108" w:type="dxa"/>
          <w:bottom w:w="0" w:type="dxa"/>
          <w:right w:w="108" w:type="dxa"/>
        </w:tblCellMar>
      </w:tblPr>
      <w:tblGrid>
        <w:gridCol w:w="4177"/>
        <w:gridCol w:w="6244"/>
      </w:tblGrid>
      <w:tr w14:paraId="40D05F1F">
        <w:tblPrEx>
          <w:tblCellMar>
            <w:top w:w="0" w:type="dxa"/>
            <w:left w:w="108" w:type="dxa"/>
            <w:bottom w:w="0" w:type="dxa"/>
            <w:right w:w="108" w:type="dxa"/>
          </w:tblCellMar>
        </w:tblPrEx>
        <w:trPr>
          <w:trHeight w:val="516" w:hRule="atLeast"/>
          <w:jc w:val="center"/>
        </w:trPr>
        <w:tc>
          <w:tcPr>
            <w:tcW w:w="4090" w:type="dxa"/>
            <w:tcBorders>
              <w:top w:val="single" w:color="000000" w:sz="4" w:space="0"/>
              <w:left w:val="single" w:color="000000" w:sz="4" w:space="0"/>
              <w:bottom w:val="single" w:color="000000" w:sz="4" w:space="0"/>
              <w:right w:val="single" w:color="000000" w:sz="4" w:space="0"/>
            </w:tcBorders>
            <w:vAlign w:val="center"/>
          </w:tcPr>
          <w:p w14:paraId="060CB2CB">
            <w:pPr>
              <w:widowControl w:val="0"/>
              <w:spacing w:line="240" w:lineRule="auto"/>
              <w:ind w:firstLine="851"/>
              <w:contextualSpacing/>
              <w:rPr>
                <w:rFonts w:eastAsia="Calibri"/>
                <w:sz w:val="28"/>
                <w:szCs w:val="28"/>
                <w:lang w:eastAsia="en-US"/>
              </w:rPr>
            </w:pPr>
            <w:r>
              <w:rPr>
                <w:sz w:val="28"/>
                <w:szCs w:val="28"/>
              </w:rPr>
              <w:t>Ответственное</w:t>
            </w:r>
            <w:r>
              <w:rPr>
                <w:rFonts w:eastAsia="Calibri"/>
                <w:sz w:val="28"/>
                <w:szCs w:val="28"/>
              </w:rPr>
              <w:t xml:space="preserve"> структурное подразделение</w:t>
            </w:r>
            <w:r>
              <w:rPr>
                <w:sz w:val="28"/>
                <w:szCs w:val="28"/>
              </w:rPr>
              <w:t xml:space="preserve"> за реализацию комплекса процессных мероприятий</w:t>
            </w:r>
          </w:p>
        </w:tc>
        <w:tc>
          <w:tcPr>
            <w:tcW w:w="6114" w:type="dxa"/>
            <w:tcBorders>
              <w:top w:val="single" w:color="000000" w:sz="4" w:space="0"/>
              <w:left w:val="single" w:color="000000" w:sz="4" w:space="0"/>
              <w:bottom w:val="single" w:color="000000" w:sz="4" w:space="0"/>
              <w:right w:val="single" w:color="000000" w:sz="4" w:space="0"/>
            </w:tcBorders>
            <w:vAlign w:val="center"/>
          </w:tcPr>
          <w:p w14:paraId="5846696F">
            <w:pPr>
              <w:widowControl w:val="0"/>
              <w:spacing w:line="240" w:lineRule="auto"/>
              <w:contextualSpacing/>
              <w:rPr>
                <w:rFonts w:eastAsia="Calibri"/>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r>
      <w:tr w14:paraId="1744DD52">
        <w:tblPrEx>
          <w:tblCellMar>
            <w:top w:w="0" w:type="dxa"/>
            <w:left w:w="108" w:type="dxa"/>
            <w:bottom w:w="0" w:type="dxa"/>
            <w:right w:w="108" w:type="dxa"/>
          </w:tblCellMar>
        </w:tblPrEx>
        <w:trPr>
          <w:trHeight w:val="700" w:hRule="atLeast"/>
          <w:jc w:val="center"/>
        </w:trPr>
        <w:tc>
          <w:tcPr>
            <w:tcW w:w="4090" w:type="dxa"/>
            <w:tcBorders>
              <w:top w:val="single" w:color="000000" w:sz="4" w:space="0"/>
              <w:left w:val="single" w:color="000000" w:sz="4" w:space="0"/>
              <w:bottom w:val="single" w:color="000000" w:sz="4" w:space="0"/>
              <w:right w:val="single" w:color="000000" w:sz="4" w:space="0"/>
            </w:tcBorders>
            <w:vAlign w:val="center"/>
          </w:tcPr>
          <w:p w14:paraId="76E132E9">
            <w:pPr>
              <w:widowControl w:val="0"/>
              <w:spacing w:line="240" w:lineRule="auto"/>
              <w:contextualSpacing/>
              <w:rPr>
                <w:rFonts w:eastAsia="Calibri"/>
                <w:sz w:val="28"/>
                <w:szCs w:val="28"/>
              </w:rPr>
            </w:pPr>
            <w:r>
              <w:rPr>
                <w:rFonts w:eastAsia="Calibri"/>
                <w:sz w:val="28"/>
                <w:szCs w:val="28"/>
              </w:rPr>
              <w:t xml:space="preserve">Связь с муниципальной программой </w:t>
            </w:r>
          </w:p>
        </w:tc>
        <w:tc>
          <w:tcPr>
            <w:tcW w:w="6114" w:type="dxa"/>
            <w:tcBorders>
              <w:top w:val="single" w:color="000000" w:sz="4" w:space="0"/>
              <w:left w:val="single" w:color="000000" w:sz="4" w:space="0"/>
              <w:bottom w:val="single" w:color="000000" w:sz="4" w:space="0"/>
              <w:right w:val="single" w:color="000000" w:sz="4" w:space="0"/>
            </w:tcBorders>
            <w:vAlign w:val="center"/>
          </w:tcPr>
          <w:p w14:paraId="70EBDAFD">
            <w:pPr>
              <w:widowControl w:val="0"/>
              <w:spacing w:line="240" w:lineRule="auto"/>
              <w:contextualSpacing/>
              <w:jc w:val="both"/>
              <w:rPr>
                <w:rFonts w:eastAsia="Calibri"/>
                <w:sz w:val="28"/>
                <w:szCs w:val="28"/>
              </w:rPr>
            </w:pPr>
            <w:r>
              <w:rPr>
                <w:sz w:val="28"/>
                <w:szCs w:val="28"/>
              </w:rPr>
              <w:t xml:space="preserve">Обеспечение жильем молодых семей муниципального образования «Монастырщинский </w:t>
            </w:r>
            <w:r>
              <w:rPr>
                <w:rFonts w:eastAsia="Arial Unicode MS"/>
                <w:sz w:val="28"/>
                <w:szCs w:val="28"/>
              </w:rPr>
              <w:t>муниципальный округ</w:t>
            </w:r>
            <w:r>
              <w:rPr>
                <w:sz w:val="28"/>
                <w:szCs w:val="28"/>
              </w:rPr>
              <w:t xml:space="preserve">» Смоленской области» </w:t>
            </w:r>
          </w:p>
        </w:tc>
      </w:tr>
    </w:tbl>
    <w:p w14:paraId="6F6D0905">
      <w:pPr>
        <w:spacing w:line="240" w:lineRule="auto"/>
        <w:contextualSpacing/>
        <w:rPr>
          <w:sz w:val="28"/>
          <w:szCs w:val="28"/>
        </w:rPr>
      </w:pPr>
    </w:p>
    <w:p w14:paraId="7AE0C070">
      <w:pPr>
        <w:widowControl w:val="0"/>
        <w:spacing w:line="240" w:lineRule="auto"/>
        <w:ind w:firstLine="851"/>
        <w:contextualSpacing/>
        <w:jc w:val="center"/>
        <w:rPr>
          <w:b/>
          <w:sz w:val="28"/>
          <w:szCs w:val="28"/>
        </w:rPr>
      </w:pPr>
      <w:r>
        <w:rPr>
          <w:b/>
          <w:sz w:val="28"/>
          <w:szCs w:val="28"/>
        </w:rPr>
        <w:t xml:space="preserve">2. Показатели реализации комплекса процессных мероприятий </w:t>
      </w:r>
    </w:p>
    <w:p w14:paraId="5FB5A36B">
      <w:pPr>
        <w:widowControl w:val="0"/>
        <w:spacing w:line="240" w:lineRule="auto"/>
        <w:ind w:firstLine="851"/>
        <w:contextualSpacing/>
        <w:jc w:val="center"/>
        <w:rPr>
          <w:b/>
          <w:sz w:val="28"/>
          <w:szCs w:val="28"/>
        </w:rPr>
      </w:pPr>
      <w:r>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 жилого дома»</w:t>
      </w:r>
    </w:p>
    <w:tbl>
      <w:tblPr>
        <w:tblStyle w:val="9"/>
        <w:tblpPr w:leftFromText="180" w:rightFromText="180" w:vertAnchor="text" w:horzAnchor="margin" w:tblpY="186"/>
        <w:tblW w:w="5000" w:type="pct"/>
        <w:tblInd w:w="0" w:type="dxa"/>
        <w:tblLayout w:type="fixed"/>
        <w:tblCellMar>
          <w:top w:w="0" w:type="dxa"/>
          <w:left w:w="108" w:type="dxa"/>
          <w:bottom w:w="0" w:type="dxa"/>
          <w:right w:w="108" w:type="dxa"/>
        </w:tblCellMar>
      </w:tblPr>
      <w:tblGrid>
        <w:gridCol w:w="5211"/>
        <w:gridCol w:w="851"/>
        <w:gridCol w:w="1134"/>
        <w:gridCol w:w="1276"/>
        <w:gridCol w:w="992"/>
        <w:gridCol w:w="957"/>
      </w:tblGrid>
      <w:tr w14:paraId="7483AF1D">
        <w:tblPrEx>
          <w:tblCellMar>
            <w:top w:w="0" w:type="dxa"/>
            <w:left w:w="108" w:type="dxa"/>
            <w:bottom w:w="0" w:type="dxa"/>
            <w:right w:w="108" w:type="dxa"/>
          </w:tblCellMar>
        </w:tblPrEx>
        <w:trPr>
          <w:tblHeader/>
        </w:trPr>
        <w:tc>
          <w:tcPr>
            <w:tcW w:w="5211" w:type="dxa"/>
            <w:vMerge w:val="restart"/>
            <w:tcBorders>
              <w:top w:val="single" w:color="000000" w:sz="4" w:space="0"/>
              <w:left w:val="single" w:color="000000" w:sz="4" w:space="0"/>
              <w:bottom w:val="single" w:color="000000" w:sz="4" w:space="0"/>
              <w:right w:val="single" w:color="000000" w:sz="4" w:space="0"/>
            </w:tcBorders>
          </w:tcPr>
          <w:p w14:paraId="06B70367">
            <w:pPr>
              <w:widowControl w:val="0"/>
              <w:spacing w:line="240" w:lineRule="auto"/>
              <w:contextualSpacing/>
              <w:rPr>
                <w:rFonts w:eastAsia="Calibri"/>
                <w:lang w:eastAsia="en-US"/>
              </w:rPr>
            </w:pPr>
            <w:r>
              <w:rPr>
                <w:rFonts w:eastAsia="Calibri"/>
              </w:rPr>
              <w:t xml:space="preserve">Наименование показателя реализации </w:t>
            </w:r>
          </w:p>
        </w:tc>
        <w:tc>
          <w:tcPr>
            <w:tcW w:w="851" w:type="dxa"/>
            <w:vMerge w:val="restart"/>
            <w:tcBorders>
              <w:top w:val="single" w:color="000000" w:sz="4" w:space="0"/>
              <w:left w:val="single" w:color="000000" w:sz="4" w:space="0"/>
              <w:bottom w:val="single" w:color="000000" w:sz="4" w:space="0"/>
              <w:right w:val="single" w:color="000000" w:sz="4" w:space="0"/>
            </w:tcBorders>
          </w:tcPr>
          <w:p w14:paraId="0E2C9FDC">
            <w:pPr>
              <w:widowControl w:val="0"/>
              <w:spacing w:line="240" w:lineRule="auto"/>
              <w:ind w:firstLine="23"/>
              <w:contextualSpacing/>
              <w:jc w:val="center"/>
              <w:rPr>
                <w:rFonts w:eastAsia="Calibri"/>
                <w:color w:val="22272F"/>
                <w:shd w:val="clear" w:color="auto" w:fill="FFFFFF"/>
              </w:rPr>
            </w:pPr>
            <w:r>
              <w:rPr>
                <w:rFonts w:eastAsia="Calibri"/>
              </w:rPr>
              <w:t>Единица измерения</w:t>
            </w:r>
          </w:p>
        </w:tc>
        <w:tc>
          <w:tcPr>
            <w:tcW w:w="1134" w:type="dxa"/>
            <w:vMerge w:val="restart"/>
            <w:tcBorders>
              <w:top w:val="single" w:color="000000" w:sz="4" w:space="0"/>
              <w:left w:val="single" w:color="000000" w:sz="4" w:space="0"/>
              <w:bottom w:val="single" w:color="000000" w:sz="4" w:space="0"/>
              <w:right w:val="single" w:color="000000" w:sz="4" w:space="0"/>
            </w:tcBorders>
          </w:tcPr>
          <w:p w14:paraId="4D530731">
            <w:pPr>
              <w:widowControl w:val="0"/>
              <w:spacing w:line="240" w:lineRule="auto"/>
              <w:ind w:firstLine="23"/>
              <w:contextualSpacing/>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2024 год</w:t>
            </w:r>
          </w:p>
        </w:tc>
        <w:tc>
          <w:tcPr>
            <w:tcW w:w="3225" w:type="dxa"/>
            <w:gridSpan w:val="3"/>
            <w:tcBorders>
              <w:top w:val="single" w:color="000000" w:sz="4" w:space="0"/>
              <w:left w:val="single" w:color="000000" w:sz="4" w:space="0"/>
              <w:bottom w:val="single" w:color="000000" w:sz="4" w:space="0"/>
              <w:right w:val="single" w:color="000000" w:sz="4" w:space="0"/>
            </w:tcBorders>
            <w:vAlign w:val="center"/>
          </w:tcPr>
          <w:p w14:paraId="03E3F636">
            <w:pPr>
              <w:widowControl w:val="0"/>
              <w:spacing w:line="240" w:lineRule="auto"/>
              <w:contextualSpacing/>
              <w:jc w:val="both"/>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14:paraId="28EB000F">
        <w:tblPrEx>
          <w:tblCellMar>
            <w:top w:w="0" w:type="dxa"/>
            <w:left w:w="108" w:type="dxa"/>
            <w:bottom w:w="0" w:type="dxa"/>
            <w:right w:w="108" w:type="dxa"/>
          </w:tblCellMar>
        </w:tblPrEx>
        <w:trPr>
          <w:trHeight w:val="448" w:hRule="atLeast"/>
          <w:tblHeader/>
        </w:trPr>
        <w:tc>
          <w:tcPr>
            <w:tcW w:w="5211" w:type="dxa"/>
            <w:vMerge w:val="continue"/>
            <w:tcBorders>
              <w:top w:val="single" w:color="000000" w:sz="4" w:space="0"/>
              <w:left w:val="single" w:color="000000" w:sz="4" w:space="0"/>
              <w:bottom w:val="single" w:color="000000" w:sz="4" w:space="0"/>
              <w:right w:val="single" w:color="000000" w:sz="4" w:space="0"/>
            </w:tcBorders>
            <w:vAlign w:val="center"/>
          </w:tcPr>
          <w:p w14:paraId="210AB7A5">
            <w:pPr>
              <w:widowControl w:val="0"/>
              <w:spacing w:line="240" w:lineRule="auto"/>
              <w:contextualSpacing/>
              <w:rPr>
                <w:rFonts w:eastAsia="Calibri"/>
                <w:lang w:eastAsia="en-US"/>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5F208CB">
            <w:pPr>
              <w:widowControl w:val="0"/>
              <w:spacing w:line="240" w:lineRule="auto"/>
              <w:contextualSpacing/>
              <w:rPr>
                <w:rFonts w:eastAsia="Calibri"/>
                <w:color w:val="22272F"/>
                <w:shd w:val="clear" w:color="auto" w:fill="FFFFFF"/>
                <w:lang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F86D199">
            <w:pPr>
              <w:widowControl w:val="0"/>
              <w:spacing w:line="240" w:lineRule="auto"/>
              <w:contextualSpacing/>
              <w:rPr>
                <w:rFonts w:eastAsia="Calibri"/>
                <w:color w:val="22272F"/>
                <w:shd w:val="clear" w:color="auto" w:fill="FFFFFF"/>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626E861C">
            <w:pPr>
              <w:widowControl w:val="0"/>
              <w:spacing w:line="240" w:lineRule="auto"/>
              <w:contextualSpacing/>
              <w:jc w:val="center"/>
              <w:rPr>
                <w:spacing w:val="-2"/>
                <w:lang w:val="en-US"/>
              </w:rPr>
            </w:pPr>
            <w:r>
              <w:rPr>
                <w:rFonts w:eastAsia="Calibri"/>
                <w:color w:val="22272F"/>
                <w:shd w:val="clear" w:color="auto" w:fill="FFFFFF"/>
              </w:rPr>
              <w:t>2025 год</w:t>
            </w:r>
          </w:p>
        </w:tc>
        <w:tc>
          <w:tcPr>
            <w:tcW w:w="992" w:type="dxa"/>
            <w:tcBorders>
              <w:top w:val="single" w:color="000000" w:sz="4" w:space="0"/>
              <w:left w:val="single" w:color="000000" w:sz="4" w:space="0"/>
              <w:bottom w:val="single" w:color="000000" w:sz="4" w:space="0"/>
              <w:right w:val="single" w:color="000000" w:sz="4" w:space="0"/>
            </w:tcBorders>
          </w:tcPr>
          <w:p w14:paraId="6195A88D">
            <w:pPr>
              <w:widowControl w:val="0"/>
              <w:spacing w:line="240" w:lineRule="auto"/>
              <w:contextualSpacing/>
              <w:jc w:val="center"/>
              <w:rPr>
                <w:spacing w:val="-2"/>
              </w:rPr>
            </w:pPr>
            <w:r>
              <w:rPr>
                <w:rFonts w:eastAsia="Calibri"/>
                <w:color w:val="22272F"/>
                <w:shd w:val="clear" w:color="auto" w:fill="FFFFFF"/>
              </w:rPr>
              <w:t>2026 год</w:t>
            </w:r>
          </w:p>
        </w:tc>
        <w:tc>
          <w:tcPr>
            <w:tcW w:w="957" w:type="dxa"/>
            <w:tcBorders>
              <w:top w:val="single" w:color="000000" w:sz="4" w:space="0"/>
              <w:left w:val="single" w:color="000000" w:sz="4" w:space="0"/>
              <w:bottom w:val="single" w:color="000000" w:sz="4" w:space="0"/>
              <w:right w:val="single" w:color="000000" w:sz="4" w:space="0"/>
            </w:tcBorders>
          </w:tcPr>
          <w:p w14:paraId="7ECF6BC5">
            <w:pPr>
              <w:widowControl w:val="0"/>
              <w:spacing w:line="240" w:lineRule="auto"/>
              <w:contextualSpacing/>
              <w:jc w:val="center"/>
              <w:rPr>
                <w:rFonts w:eastAsia="Calibri"/>
              </w:rPr>
            </w:pPr>
            <w:r>
              <w:rPr>
                <w:rFonts w:eastAsia="Calibri"/>
                <w:color w:val="22272F"/>
                <w:shd w:val="clear" w:color="auto" w:fill="FFFFFF"/>
              </w:rPr>
              <w:t>2027год</w:t>
            </w:r>
          </w:p>
        </w:tc>
      </w:tr>
      <w:tr w14:paraId="5726EB20">
        <w:tblPrEx>
          <w:tblCellMar>
            <w:top w:w="0" w:type="dxa"/>
            <w:left w:w="108" w:type="dxa"/>
            <w:bottom w:w="0" w:type="dxa"/>
            <w:right w:w="108" w:type="dxa"/>
          </w:tblCellMar>
        </w:tblPrEx>
        <w:trPr>
          <w:trHeight w:val="148" w:hRule="atLeast"/>
          <w:tblHeader/>
        </w:trPr>
        <w:tc>
          <w:tcPr>
            <w:tcW w:w="5211" w:type="dxa"/>
            <w:tcBorders>
              <w:top w:val="single" w:color="000000" w:sz="4" w:space="0"/>
              <w:left w:val="single" w:color="000000" w:sz="4" w:space="0"/>
              <w:bottom w:val="single" w:color="000000" w:sz="4" w:space="0"/>
              <w:right w:val="single" w:color="000000" w:sz="4" w:space="0"/>
            </w:tcBorders>
            <w:vAlign w:val="center"/>
          </w:tcPr>
          <w:p w14:paraId="77185128">
            <w:pPr>
              <w:widowControl w:val="0"/>
              <w:spacing w:line="240" w:lineRule="auto"/>
              <w:ind w:firstLine="851"/>
              <w:contextualSpacing/>
              <w:jc w:val="center"/>
              <w:rPr>
                <w:rFonts w:eastAsia="Calibri"/>
              </w:rPr>
            </w:pPr>
            <w:r>
              <w:rPr>
                <w:rFonts w:eastAsia="Calibri"/>
              </w:rPr>
              <w:t>1</w:t>
            </w:r>
          </w:p>
        </w:tc>
        <w:tc>
          <w:tcPr>
            <w:tcW w:w="851" w:type="dxa"/>
            <w:tcBorders>
              <w:top w:val="single" w:color="000000" w:sz="4" w:space="0"/>
              <w:left w:val="single" w:color="000000" w:sz="4" w:space="0"/>
              <w:bottom w:val="single" w:color="000000" w:sz="4" w:space="0"/>
              <w:right w:val="single" w:color="000000" w:sz="4" w:space="0"/>
            </w:tcBorders>
          </w:tcPr>
          <w:p w14:paraId="11C5F12B">
            <w:pPr>
              <w:widowControl w:val="0"/>
              <w:spacing w:line="240" w:lineRule="auto"/>
              <w:ind w:firstLine="851"/>
              <w:contextualSpacing/>
              <w:jc w:val="center"/>
              <w:rPr>
                <w:rFonts w:eastAsia="Calibri"/>
                <w:spacing w:val="-2"/>
              </w:rPr>
            </w:pPr>
            <w:r>
              <w:rPr>
                <w:rFonts w:eastAsia="Calibri"/>
                <w:spacing w:val="-2"/>
              </w:rPr>
              <w:t>2</w:t>
            </w:r>
          </w:p>
        </w:tc>
        <w:tc>
          <w:tcPr>
            <w:tcW w:w="1134" w:type="dxa"/>
            <w:tcBorders>
              <w:top w:val="single" w:color="000000" w:sz="4" w:space="0"/>
              <w:left w:val="single" w:color="000000" w:sz="4" w:space="0"/>
              <w:bottom w:val="single" w:color="000000" w:sz="4" w:space="0"/>
              <w:right w:val="single" w:color="000000" w:sz="4" w:space="0"/>
            </w:tcBorders>
          </w:tcPr>
          <w:p w14:paraId="572D77B6">
            <w:pPr>
              <w:widowControl w:val="0"/>
              <w:spacing w:line="240" w:lineRule="auto"/>
              <w:ind w:firstLine="851"/>
              <w:contextualSpacing/>
              <w:jc w:val="center"/>
              <w:rPr>
                <w:rFonts w:eastAsia="Calibri"/>
                <w:spacing w:val="-2"/>
              </w:rPr>
            </w:pPr>
            <w:r>
              <w:rPr>
                <w:rFonts w:eastAsia="Calibri"/>
                <w:spacing w:val="-2"/>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49ED5AB3">
            <w:pPr>
              <w:widowControl w:val="0"/>
              <w:spacing w:line="240" w:lineRule="auto"/>
              <w:ind w:firstLine="851"/>
              <w:contextualSpacing/>
              <w:jc w:val="center"/>
              <w:rPr>
                <w:spacing w:val="-2"/>
              </w:rPr>
            </w:pPr>
            <w:r>
              <w:rPr>
                <w:spacing w:val="-2"/>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75CFC2BD">
            <w:pPr>
              <w:widowControl w:val="0"/>
              <w:spacing w:line="240" w:lineRule="auto"/>
              <w:ind w:firstLine="851"/>
              <w:contextualSpacing/>
              <w:jc w:val="center"/>
              <w:rPr>
                <w:spacing w:val="-2"/>
              </w:rPr>
            </w:pPr>
            <w:r>
              <w:rPr>
                <w:spacing w:val="-2"/>
              </w:rPr>
              <w:t>5</w:t>
            </w:r>
          </w:p>
        </w:tc>
        <w:tc>
          <w:tcPr>
            <w:tcW w:w="957" w:type="dxa"/>
            <w:tcBorders>
              <w:top w:val="single" w:color="000000" w:sz="4" w:space="0"/>
              <w:left w:val="single" w:color="000000" w:sz="4" w:space="0"/>
              <w:bottom w:val="single" w:color="000000" w:sz="4" w:space="0"/>
              <w:right w:val="single" w:color="000000" w:sz="4" w:space="0"/>
            </w:tcBorders>
            <w:vAlign w:val="center"/>
          </w:tcPr>
          <w:p w14:paraId="6364BF6A">
            <w:pPr>
              <w:widowControl w:val="0"/>
              <w:spacing w:line="240" w:lineRule="auto"/>
              <w:ind w:firstLine="851"/>
              <w:contextualSpacing/>
              <w:jc w:val="center"/>
              <w:rPr>
                <w:rFonts w:eastAsia="Calibri"/>
              </w:rPr>
            </w:pPr>
            <w:r>
              <w:rPr>
                <w:rFonts w:eastAsia="Calibri"/>
              </w:rPr>
              <w:t>6</w:t>
            </w:r>
          </w:p>
        </w:tc>
      </w:tr>
      <w:tr w14:paraId="52BF9358">
        <w:tblPrEx>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vAlign w:val="center"/>
          </w:tcPr>
          <w:p w14:paraId="56673647">
            <w:pPr>
              <w:pStyle w:val="64"/>
              <w:tabs>
                <w:tab w:val="left" w:pos="11766"/>
              </w:tabs>
              <w:contextualSpacing/>
              <w:jc w:val="both"/>
              <w:outlineLvl w:val="9"/>
              <w:rPr>
                <w:b w:val="0"/>
                <w:spacing w:val="-1"/>
              </w:rPr>
            </w:pPr>
            <w:r>
              <w:rPr>
                <w:b w:val="0"/>
              </w:rPr>
              <w:t>Разработка муниципальных правовых актов, связанных с механизмом реализации</w:t>
            </w:r>
          </w:p>
        </w:tc>
        <w:tc>
          <w:tcPr>
            <w:tcW w:w="851" w:type="dxa"/>
            <w:tcBorders>
              <w:top w:val="single" w:color="000000" w:sz="4" w:space="0"/>
              <w:left w:val="single" w:color="000000" w:sz="4" w:space="0"/>
              <w:bottom w:val="single" w:color="000000" w:sz="4" w:space="0"/>
              <w:right w:val="single" w:color="000000" w:sz="4" w:space="0"/>
            </w:tcBorders>
            <w:vAlign w:val="center"/>
          </w:tcPr>
          <w:p w14:paraId="01B11ACD">
            <w:pPr>
              <w:widowControl w:val="0"/>
              <w:spacing w:line="240" w:lineRule="auto"/>
              <w:contextualSpacing/>
              <w:jc w:val="center"/>
              <w:rPr>
                <w:sz w:val="28"/>
                <w:szCs w:val="28"/>
              </w:rPr>
            </w:pPr>
            <w:r>
              <w:rPr>
                <w:sz w:val="28"/>
                <w:szCs w:val="28"/>
              </w:rPr>
              <w:t>ед.</w:t>
            </w:r>
          </w:p>
        </w:tc>
        <w:tc>
          <w:tcPr>
            <w:tcW w:w="1134" w:type="dxa"/>
            <w:tcBorders>
              <w:top w:val="single" w:color="000000" w:sz="4" w:space="0"/>
              <w:left w:val="single" w:color="000000" w:sz="4" w:space="0"/>
              <w:bottom w:val="single" w:color="000000" w:sz="4" w:space="0"/>
              <w:right w:val="single" w:color="000000" w:sz="4" w:space="0"/>
            </w:tcBorders>
            <w:vAlign w:val="center"/>
          </w:tcPr>
          <w:p w14:paraId="58910FD2">
            <w:pPr>
              <w:widowControl w:val="0"/>
              <w:spacing w:line="240" w:lineRule="auto"/>
              <w:contextualSpacing/>
              <w:jc w:val="center"/>
              <w:rPr>
                <w:rFonts w:eastAsia="Calibri"/>
                <w:sz w:val="28"/>
                <w:szCs w:val="28"/>
              </w:rPr>
            </w:pPr>
            <w:r>
              <w:rPr>
                <w:rFonts w:eastAsia="Calibri"/>
                <w:sz w:val="28"/>
                <w:szCs w:val="28"/>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09C6D5BE">
            <w:pPr>
              <w:widowControl w:val="0"/>
              <w:spacing w:line="240" w:lineRule="auto"/>
              <w:contextualSpacing/>
              <w:jc w:val="center"/>
              <w:rPr>
                <w:rFonts w:eastAsia="Calibri"/>
                <w:sz w:val="28"/>
                <w:szCs w:val="28"/>
              </w:rPr>
            </w:pPr>
            <w:r>
              <w:rPr>
                <w:rFonts w:eastAsia="Calibri"/>
                <w:sz w:val="28"/>
                <w:szCs w:val="28"/>
              </w:rPr>
              <w:t>7</w:t>
            </w:r>
          </w:p>
        </w:tc>
        <w:tc>
          <w:tcPr>
            <w:tcW w:w="992" w:type="dxa"/>
            <w:tcBorders>
              <w:top w:val="single" w:color="000000" w:sz="4" w:space="0"/>
              <w:left w:val="single" w:color="000000" w:sz="4" w:space="0"/>
              <w:bottom w:val="single" w:color="000000" w:sz="4" w:space="0"/>
              <w:right w:val="single" w:color="000000" w:sz="4" w:space="0"/>
            </w:tcBorders>
            <w:vAlign w:val="center"/>
          </w:tcPr>
          <w:p w14:paraId="7F282E53">
            <w:pPr>
              <w:widowControl w:val="0"/>
              <w:spacing w:line="240" w:lineRule="auto"/>
              <w:contextualSpacing/>
              <w:jc w:val="center"/>
              <w:rPr>
                <w:rFonts w:eastAsia="Calibri"/>
                <w:sz w:val="28"/>
                <w:szCs w:val="28"/>
              </w:rPr>
            </w:pPr>
            <w:r>
              <w:rPr>
                <w:rFonts w:eastAsia="Calibri"/>
                <w:sz w:val="28"/>
                <w:szCs w:val="28"/>
              </w:rPr>
              <w:t>7</w:t>
            </w:r>
          </w:p>
        </w:tc>
        <w:tc>
          <w:tcPr>
            <w:tcW w:w="957" w:type="dxa"/>
            <w:tcBorders>
              <w:top w:val="single" w:color="000000" w:sz="4" w:space="0"/>
              <w:left w:val="single" w:color="000000" w:sz="4" w:space="0"/>
              <w:bottom w:val="single" w:color="000000" w:sz="4" w:space="0"/>
              <w:right w:val="single" w:color="000000" w:sz="4" w:space="0"/>
            </w:tcBorders>
            <w:vAlign w:val="center"/>
          </w:tcPr>
          <w:p w14:paraId="78C32F2C">
            <w:pPr>
              <w:widowControl w:val="0"/>
              <w:spacing w:line="240" w:lineRule="auto"/>
              <w:contextualSpacing/>
              <w:jc w:val="center"/>
              <w:rPr>
                <w:rFonts w:eastAsia="Calibri"/>
                <w:sz w:val="28"/>
                <w:szCs w:val="28"/>
              </w:rPr>
            </w:pPr>
            <w:r>
              <w:rPr>
                <w:rFonts w:eastAsia="Calibri"/>
                <w:sz w:val="28"/>
                <w:szCs w:val="28"/>
              </w:rPr>
              <w:t>7</w:t>
            </w:r>
          </w:p>
        </w:tc>
      </w:tr>
      <w:tr w14:paraId="1035D233">
        <w:tblPrEx>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14:paraId="6FC3392E">
            <w:pPr>
              <w:widowControl w:val="0"/>
              <w:spacing w:line="240" w:lineRule="auto"/>
              <w:contextualSpacing/>
              <w:jc w:val="both"/>
              <w:rPr>
                <w:sz w:val="28"/>
                <w:szCs w:val="28"/>
              </w:rPr>
            </w:pPr>
            <w:r>
              <w:rPr>
                <w:sz w:val="28"/>
                <w:szCs w:val="28"/>
              </w:rPr>
              <w:t>Организация учета молодых семей, участвующих в Программе</w:t>
            </w:r>
          </w:p>
        </w:tc>
        <w:tc>
          <w:tcPr>
            <w:tcW w:w="851" w:type="dxa"/>
            <w:tcBorders>
              <w:top w:val="single" w:color="000000" w:sz="4" w:space="0"/>
              <w:left w:val="single" w:color="000000" w:sz="4" w:space="0"/>
              <w:bottom w:val="single" w:color="000000" w:sz="4" w:space="0"/>
              <w:right w:val="single" w:color="000000" w:sz="4" w:space="0"/>
            </w:tcBorders>
            <w:vAlign w:val="center"/>
          </w:tcPr>
          <w:p w14:paraId="03CA8A95">
            <w:pPr>
              <w:widowControl w:val="0"/>
              <w:spacing w:line="240" w:lineRule="auto"/>
              <w:contextualSpacing/>
              <w:jc w:val="center"/>
              <w:rPr>
                <w:sz w:val="28"/>
                <w:szCs w:val="28"/>
              </w:rPr>
            </w:pPr>
            <w:r>
              <w:rPr>
                <w:sz w:val="28"/>
                <w:szCs w:val="28"/>
              </w:rPr>
              <w:t>ед.</w:t>
            </w:r>
          </w:p>
        </w:tc>
        <w:tc>
          <w:tcPr>
            <w:tcW w:w="1134" w:type="dxa"/>
            <w:tcBorders>
              <w:top w:val="single" w:color="000000" w:sz="4" w:space="0"/>
              <w:left w:val="single" w:color="000000" w:sz="4" w:space="0"/>
              <w:bottom w:val="single" w:color="000000" w:sz="4" w:space="0"/>
              <w:right w:val="single" w:color="000000" w:sz="4" w:space="0"/>
            </w:tcBorders>
            <w:vAlign w:val="center"/>
          </w:tcPr>
          <w:p w14:paraId="437BC0CB">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48A9FF1F">
            <w:pPr>
              <w:widowControl w:val="0"/>
              <w:spacing w:line="240" w:lineRule="auto"/>
              <w:contextualSpacing/>
              <w:jc w:val="center"/>
              <w:rPr>
                <w:rFonts w:eastAsia="Calibri"/>
                <w:sz w:val="28"/>
                <w:szCs w:val="28"/>
              </w:rPr>
            </w:pPr>
            <w:r>
              <w:rPr>
                <w:rFonts w:eastAsia="Calibri"/>
                <w:sz w:val="28"/>
                <w:szCs w:val="28"/>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1FE889C6">
            <w:pPr>
              <w:widowControl w:val="0"/>
              <w:spacing w:line="240" w:lineRule="auto"/>
              <w:contextualSpacing/>
              <w:jc w:val="center"/>
              <w:rPr>
                <w:rFonts w:eastAsia="Calibri"/>
                <w:sz w:val="28"/>
                <w:szCs w:val="28"/>
              </w:rPr>
            </w:pPr>
            <w:r>
              <w:rPr>
                <w:rFonts w:eastAsia="Calibri"/>
                <w:sz w:val="28"/>
                <w:szCs w:val="28"/>
              </w:rPr>
              <w:t>3</w:t>
            </w:r>
          </w:p>
        </w:tc>
        <w:tc>
          <w:tcPr>
            <w:tcW w:w="957" w:type="dxa"/>
            <w:tcBorders>
              <w:top w:val="single" w:color="000000" w:sz="4" w:space="0"/>
              <w:left w:val="single" w:color="000000" w:sz="4" w:space="0"/>
              <w:bottom w:val="single" w:color="000000" w:sz="4" w:space="0"/>
              <w:right w:val="single" w:color="000000" w:sz="4" w:space="0"/>
            </w:tcBorders>
            <w:vAlign w:val="center"/>
          </w:tcPr>
          <w:p w14:paraId="295614D5">
            <w:pPr>
              <w:widowControl w:val="0"/>
              <w:spacing w:line="240" w:lineRule="auto"/>
              <w:contextualSpacing/>
              <w:jc w:val="center"/>
              <w:rPr>
                <w:rFonts w:eastAsia="Calibri"/>
                <w:sz w:val="28"/>
                <w:szCs w:val="28"/>
              </w:rPr>
            </w:pPr>
            <w:r>
              <w:rPr>
                <w:rFonts w:eastAsia="Calibri"/>
                <w:sz w:val="28"/>
                <w:szCs w:val="28"/>
              </w:rPr>
              <w:t>3</w:t>
            </w:r>
          </w:p>
        </w:tc>
      </w:tr>
      <w:tr w14:paraId="2FFE934C">
        <w:tblPrEx>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14:paraId="03D25851">
            <w:pPr>
              <w:widowControl w:val="0"/>
              <w:spacing w:line="240" w:lineRule="auto"/>
              <w:contextualSpacing/>
              <w:jc w:val="both"/>
              <w:rPr>
                <w:sz w:val="28"/>
                <w:szCs w:val="28"/>
              </w:rPr>
            </w:pPr>
            <w:r>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851" w:type="dxa"/>
            <w:tcBorders>
              <w:top w:val="single" w:color="000000" w:sz="4" w:space="0"/>
              <w:left w:val="single" w:color="000000" w:sz="4" w:space="0"/>
              <w:bottom w:val="single" w:color="000000" w:sz="4" w:space="0"/>
              <w:right w:val="single" w:color="000000" w:sz="4" w:space="0"/>
            </w:tcBorders>
            <w:vAlign w:val="center"/>
          </w:tcPr>
          <w:p w14:paraId="3FC9E436">
            <w:pPr>
              <w:widowControl w:val="0"/>
              <w:spacing w:line="240" w:lineRule="auto"/>
              <w:contextualSpacing/>
              <w:jc w:val="center"/>
              <w:rPr>
                <w:sz w:val="28"/>
                <w:szCs w:val="28"/>
              </w:rPr>
            </w:pPr>
            <w:r>
              <w:rPr>
                <w:sz w:val="28"/>
                <w:szCs w:val="28"/>
              </w:rPr>
              <w:t>ед.</w:t>
            </w:r>
          </w:p>
        </w:tc>
        <w:tc>
          <w:tcPr>
            <w:tcW w:w="1134" w:type="dxa"/>
            <w:tcBorders>
              <w:top w:val="single" w:color="000000" w:sz="4" w:space="0"/>
              <w:left w:val="single" w:color="000000" w:sz="4" w:space="0"/>
              <w:bottom w:val="single" w:color="000000" w:sz="4" w:space="0"/>
              <w:right w:val="single" w:color="000000" w:sz="4" w:space="0"/>
            </w:tcBorders>
            <w:vAlign w:val="center"/>
          </w:tcPr>
          <w:p w14:paraId="3C6A7579">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07B1D676">
            <w:pPr>
              <w:widowControl w:val="0"/>
              <w:spacing w:line="240" w:lineRule="auto"/>
              <w:contextualSpacing/>
              <w:jc w:val="center"/>
              <w:rPr>
                <w:rFonts w:eastAsia="Calibri"/>
                <w:sz w:val="28"/>
                <w:szCs w:val="28"/>
              </w:rPr>
            </w:pPr>
            <w:r>
              <w:rPr>
                <w:rFonts w:eastAsia="Calibri"/>
                <w:sz w:val="28"/>
                <w:szCs w:val="28"/>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26E9028D">
            <w:pPr>
              <w:widowControl w:val="0"/>
              <w:spacing w:line="240" w:lineRule="auto"/>
              <w:contextualSpacing/>
              <w:jc w:val="center"/>
              <w:rPr>
                <w:rFonts w:eastAsia="Calibri"/>
                <w:sz w:val="28"/>
                <w:szCs w:val="28"/>
              </w:rPr>
            </w:pPr>
            <w:r>
              <w:rPr>
                <w:rFonts w:eastAsia="Calibri"/>
                <w:sz w:val="28"/>
                <w:szCs w:val="28"/>
              </w:rPr>
              <w:t>1</w:t>
            </w:r>
          </w:p>
        </w:tc>
        <w:tc>
          <w:tcPr>
            <w:tcW w:w="957" w:type="dxa"/>
            <w:tcBorders>
              <w:top w:val="single" w:color="000000" w:sz="4" w:space="0"/>
              <w:left w:val="single" w:color="000000" w:sz="4" w:space="0"/>
              <w:bottom w:val="single" w:color="000000" w:sz="4" w:space="0"/>
              <w:right w:val="single" w:color="000000" w:sz="4" w:space="0"/>
            </w:tcBorders>
            <w:vAlign w:val="center"/>
          </w:tcPr>
          <w:p w14:paraId="6719BEC0">
            <w:pPr>
              <w:widowControl w:val="0"/>
              <w:spacing w:line="240" w:lineRule="auto"/>
              <w:contextualSpacing/>
              <w:jc w:val="center"/>
              <w:rPr>
                <w:rFonts w:eastAsia="Calibri"/>
                <w:sz w:val="28"/>
                <w:szCs w:val="28"/>
              </w:rPr>
            </w:pPr>
            <w:r>
              <w:rPr>
                <w:rFonts w:eastAsia="Calibri"/>
                <w:sz w:val="28"/>
                <w:szCs w:val="28"/>
              </w:rPr>
              <w:t>1</w:t>
            </w:r>
          </w:p>
        </w:tc>
      </w:tr>
      <w:tr w14:paraId="38999E72">
        <w:tblPrEx>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14:paraId="7BE57F01">
            <w:pPr>
              <w:widowControl w:val="0"/>
              <w:spacing w:line="240" w:lineRule="auto"/>
              <w:contextualSpacing/>
              <w:jc w:val="both"/>
              <w:rPr>
                <w:sz w:val="28"/>
                <w:szCs w:val="28"/>
              </w:rPr>
            </w:pPr>
            <w:r>
              <w:rPr>
                <w:sz w:val="28"/>
                <w:szCs w:val="28"/>
              </w:rPr>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w:t>
            </w:r>
          </w:p>
        </w:tc>
        <w:tc>
          <w:tcPr>
            <w:tcW w:w="851" w:type="dxa"/>
            <w:tcBorders>
              <w:top w:val="single" w:color="000000" w:sz="4" w:space="0"/>
              <w:left w:val="single" w:color="000000" w:sz="4" w:space="0"/>
              <w:bottom w:val="single" w:color="000000" w:sz="4" w:space="0"/>
              <w:right w:val="single" w:color="000000" w:sz="4" w:space="0"/>
            </w:tcBorders>
            <w:vAlign w:val="center"/>
          </w:tcPr>
          <w:p w14:paraId="11C3B9A1">
            <w:pPr>
              <w:widowControl w:val="0"/>
              <w:spacing w:line="240" w:lineRule="auto"/>
              <w:contextualSpacing/>
              <w:jc w:val="center"/>
              <w:rPr>
                <w:sz w:val="28"/>
                <w:szCs w:val="28"/>
              </w:rPr>
            </w:pPr>
            <w:r>
              <w:rPr>
                <w:sz w:val="28"/>
                <w:szCs w:val="28"/>
              </w:rPr>
              <w:t>ед.</w:t>
            </w:r>
          </w:p>
        </w:tc>
        <w:tc>
          <w:tcPr>
            <w:tcW w:w="1134" w:type="dxa"/>
            <w:tcBorders>
              <w:top w:val="single" w:color="000000" w:sz="4" w:space="0"/>
              <w:left w:val="single" w:color="000000" w:sz="4" w:space="0"/>
              <w:bottom w:val="single" w:color="000000" w:sz="4" w:space="0"/>
              <w:right w:val="single" w:color="000000" w:sz="4" w:space="0"/>
            </w:tcBorders>
            <w:vAlign w:val="center"/>
          </w:tcPr>
          <w:p w14:paraId="6931F38F">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56C624E4">
            <w:pPr>
              <w:widowControl w:val="0"/>
              <w:spacing w:line="240" w:lineRule="auto"/>
              <w:contextualSpacing/>
              <w:jc w:val="center"/>
              <w:rPr>
                <w:rFonts w:eastAsia="Calibri"/>
                <w:sz w:val="28"/>
                <w:szCs w:val="28"/>
              </w:rPr>
            </w:pPr>
            <w:r>
              <w:rPr>
                <w:rFonts w:eastAsia="Calibri"/>
                <w:sz w:val="28"/>
                <w:szCs w:val="28"/>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5E74DA5D">
            <w:pPr>
              <w:widowControl w:val="0"/>
              <w:spacing w:line="240" w:lineRule="auto"/>
              <w:contextualSpacing/>
              <w:jc w:val="center"/>
              <w:rPr>
                <w:rFonts w:eastAsia="Calibri"/>
                <w:sz w:val="28"/>
                <w:szCs w:val="28"/>
              </w:rPr>
            </w:pPr>
            <w:r>
              <w:rPr>
                <w:rFonts w:eastAsia="Calibri"/>
                <w:sz w:val="28"/>
                <w:szCs w:val="28"/>
              </w:rPr>
              <w:t>1</w:t>
            </w:r>
          </w:p>
        </w:tc>
        <w:tc>
          <w:tcPr>
            <w:tcW w:w="957" w:type="dxa"/>
            <w:tcBorders>
              <w:top w:val="single" w:color="000000" w:sz="4" w:space="0"/>
              <w:left w:val="single" w:color="000000" w:sz="4" w:space="0"/>
              <w:bottom w:val="single" w:color="000000" w:sz="4" w:space="0"/>
              <w:right w:val="single" w:color="000000" w:sz="4" w:space="0"/>
            </w:tcBorders>
            <w:vAlign w:val="center"/>
          </w:tcPr>
          <w:p w14:paraId="3811607C">
            <w:pPr>
              <w:widowControl w:val="0"/>
              <w:spacing w:line="240" w:lineRule="auto"/>
              <w:contextualSpacing/>
              <w:jc w:val="center"/>
              <w:rPr>
                <w:rFonts w:eastAsia="Calibri"/>
                <w:sz w:val="28"/>
                <w:szCs w:val="28"/>
              </w:rPr>
            </w:pPr>
            <w:r>
              <w:rPr>
                <w:rFonts w:eastAsia="Calibri"/>
                <w:sz w:val="28"/>
                <w:szCs w:val="28"/>
              </w:rPr>
              <w:t>1</w:t>
            </w:r>
          </w:p>
        </w:tc>
      </w:tr>
    </w:tbl>
    <w:p w14:paraId="79CF23E9">
      <w:pPr>
        <w:spacing w:line="240" w:lineRule="auto"/>
        <w:contextualSpacing/>
        <w:jc w:val="center"/>
        <w:rPr>
          <w:b/>
          <w:spacing w:val="20"/>
          <w:sz w:val="28"/>
          <w:szCs w:val="28"/>
        </w:rPr>
      </w:pPr>
    </w:p>
    <w:p w14:paraId="7D94386E">
      <w:pPr>
        <w:spacing w:line="240" w:lineRule="auto"/>
        <w:contextualSpacing/>
        <w:jc w:val="center"/>
        <w:rPr>
          <w:b/>
          <w:spacing w:val="20"/>
          <w:sz w:val="28"/>
          <w:szCs w:val="28"/>
        </w:rPr>
      </w:pPr>
      <w:r>
        <w:rPr>
          <w:b/>
          <w:spacing w:val="20"/>
          <w:sz w:val="28"/>
          <w:szCs w:val="28"/>
        </w:rPr>
        <w:t>ПАСПОРТ</w:t>
      </w:r>
    </w:p>
    <w:p w14:paraId="53B7339D">
      <w:pPr>
        <w:spacing w:line="240" w:lineRule="auto"/>
        <w:contextualSpacing/>
        <w:jc w:val="center"/>
        <w:rPr>
          <w:b/>
          <w:sz w:val="28"/>
          <w:szCs w:val="28"/>
        </w:rPr>
      </w:pPr>
      <w:r>
        <w:rPr>
          <w:b/>
          <w:sz w:val="28"/>
          <w:szCs w:val="28"/>
        </w:rPr>
        <w:t>комплекса процессных мероприятий</w:t>
      </w:r>
    </w:p>
    <w:p w14:paraId="60494525">
      <w:pPr>
        <w:spacing w:line="240" w:lineRule="auto"/>
        <w:contextualSpacing/>
        <w:jc w:val="center"/>
        <w:rPr>
          <w:b/>
          <w:sz w:val="28"/>
          <w:szCs w:val="28"/>
        </w:rPr>
      </w:pPr>
    </w:p>
    <w:p w14:paraId="3A406E3E">
      <w:pPr>
        <w:widowControl w:val="0"/>
        <w:spacing w:line="240" w:lineRule="auto"/>
        <w:contextualSpacing/>
        <w:jc w:val="center"/>
        <w:rPr>
          <w:sz w:val="28"/>
          <w:szCs w:val="28"/>
          <w:u w:val="single"/>
        </w:rPr>
      </w:pPr>
      <w:r>
        <w:rPr>
          <w:sz w:val="28"/>
          <w:szCs w:val="28"/>
          <w:u w:val="single"/>
        </w:rPr>
        <w:t xml:space="preserve">«Создание в Монастырщинском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w:t>
      </w:r>
    </w:p>
    <w:p w14:paraId="3FF041EE">
      <w:pPr>
        <w:widowControl w:val="0"/>
        <w:spacing w:line="240" w:lineRule="auto"/>
        <w:ind w:firstLine="851"/>
        <w:contextualSpacing/>
        <w:jc w:val="center"/>
        <w:rPr>
          <w:sz w:val="28"/>
          <w:szCs w:val="28"/>
          <w:u w:val="single"/>
        </w:rPr>
      </w:pPr>
      <w:r>
        <w:rPr>
          <w:sz w:val="28"/>
          <w:szCs w:val="28"/>
          <w:u w:val="single"/>
        </w:rPr>
        <w:t>ипотечные жилищные кредиты и займы на приобретение жилья</w:t>
      </w:r>
    </w:p>
    <w:p w14:paraId="7DCE4D35">
      <w:pPr>
        <w:spacing w:line="240" w:lineRule="auto"/>
        <w:contextualSpacing/>
        <w:jc w:val="center"/>
        <w:rPr>
          <w:i/>
        </w:rPr>
      </w:pPr>
      <w:r>
        <w:rPr>
          <w:sz w:val="28"/>
          <w:szCs w:val="28"/>
        </w:rPr>
        <w:t xml:space="preserve"> </w:t>
      </w:r>
      <w:r>
        <w:t>(наименование комплекса процессных мероприятий)</w:t>
      </w:r>
      <w:r>
        <w:rPr>
          <w:i/>
        </w:rPr>
        <w:t xml:space="preserve"> </w:t>
      </w:r>
    </w:p>
    <w:p w14:paraId="36A4798B">
      <w:pPr>
        <w:spacing w:line="240" w:lineRule="auto"/>
        <w:contextualSpacing/>
        <w:jc w:val="center"/>
        <w:rPr>
          <w:b/>
        </w:rPr>
      </w:pPr>
    </w:p>
    <w:p w14:paraId="71653142">
      <w:pPr>
        <w:spacing w:line="240" w:lineRule="auto"/>
        <w:contextualSpacing/>
        <w:jc w:val="center"/>
        <w:rPr>
          <w:b/>
          <w:sz w:val="28"/>
          <w:szCs w:val="28"/>
        </w:rPr>
      </w:pPr>
      <w:r>
        <w:rPr>
          <w:b/>
          <w:sz w:val="28"/>
          <w:szCs w:val="28"/>
        </w:rPr>
        <w:t>1. Общие положения</w:t>
      </w:r>
    </w:p>
    <w:p w14:paraId="2FA60EAB">
      <w:pPr>
        <w:spacing w:line="240" w:lineRule="auto"/>
        <w:contextualSpacing/>
        <w:rPr>
          <w:b/>
          <w:sz w:val="28"/>
          <w:szCs w:val="28"/>
        </w:rPr>
      </w:pPr>
    </w:p>
    <w:tbl>
      <w:tblPr>
        <w:tblStyle w:val="9"/>
        <w:tblW w:w="5000" w:type="pct"/>
        <w:jc w:val="center"/>
        <w:tblLayout w:type="fixed"/>
        <w:tblCellMar>
          <w:top w:w="0" w:type="dxa"/>
          <w:left w:w="108" w:type="dxa"/>
          <w:bottom w:w="0" w:type="dxa"/>
          <w:right w:w="108" w:type="dxa"/>
        </w:tblCellMar>
      </w:tblPr>
      <w:tblGrid>
        <w:gridCol w:w="5256"/>
        <w:gridCol w:w="5165"/>
      </w:tblGrid>
      <w:tr w14:paraId="65E3317E">
        <w:tblPrEx>
          <w:tblCellMar>
            <w:top w:w="0" w:type="dxa"/>
            <w:left w:w="108" w:type="dxa"/>
            <w:bottom w:w="0" w:type="dxa"/>
            <w:right w:w="108" w:type="dxa"/>
          </w:tblCellMar>
        </w:tblPrEx>
        <w:trPr>
          <w:trHeight w:val="516" w:hRule="atLeast"/>
          <w:jc w:val="center"/>
        </w:trPr>
        <w:tc>
          <w:tcPr>
            <w:tcW w:w="5147" w:type="dxa"/>
            <w:tcBorders>
              <w:top w:val="single" w:color="000000" w:sz="4" w:space="0"/>
              <w:left w:val="single" w:color="000000" w:sz="4" w:space="0"/>
              <w:bottom w:val="single" w:color="000000" w:sz="4" w:space="0"/>
              <w:right w:val="single" w:color="000000" w:sz="4" w:space="0"/>
            </w:tcBorders>
            <w:vAlign w:val="center"/>
          </w:tcPr>
          <w:p w14:paraId="33B9ABE4">
            <w:pPr>
              <w:widowControl w:val="0"/>
              <w:spacing w:line="240" w:lineRule="auto"/>
              <w:contextualSpacing/>
              <w:jc w:val="both"/>
              <w:rPr>
                <w:rFonts w:eastAsia="Calibri"/>
                <w:sz w:val="28"/>
                <w:szCs w:val="28"/>
                <w:lang w:eastAsia="en-US"/>
              </w:rPr>
            </w:pPr>
            <w:r>
              <w:rPr>
                <w:sz w:val="28"/>
                <w:szCs w:val="28"/>
              </w:rPr>
              <w:t>Ответственное</w:t>
            </w:r>
            <w:r>
              <w:rPr>
                <w:rFonts w:eastAsia="Calibri"/>
                <w:sz w:val="28"/>
                <w:szCs w:val="28"/>
              </w:rPr>
              <w:t xml:space="preserve"> структурное подразделение</w:t>
            </w:r>
            <w:r>
              <w:rPr>
                <w:sz w:val="28"/>
                <w:szCs w:val="28"/>
              </w:rPr>
              <w:t xml:space="preserve"> за реализацию комплекса процессных мероприятий</w:t>
            </w:r>
          </w:p>
        </w:tc>
        <w:tc>
          <w:tcPr>
            <w:tcW w:w="5057" w:type="dxa"/>
            <w:tcBorders>
              <w:top w:val="single" w:color="000000" w:sz="4" w:space="0"/>
              <w:left w:val="single" w:color="000000" w:sz="4" w:space="0"/>
              <w:bottom w:val="single" w:color="000000" w:sz="4" w:space="0"/>
              <w:right w:val="single" w:color="000000" w:sz="4" w:space="0"/>
            </w:tcBorders>
            <w:vAlign w:val="center"/>
          </w:tcPr>
          <w:p w14:paraId="1FC374D5">
            <w:pPr>
              <w:widowControl w:val="0"/>
              <w:spacing w:line="240" w:lineRule="auto"/>
              <w:contextualSpacing/>
              <w:rPr>
                <w:rFonts w:eastAsia="Calibri"/>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r>
      <w:tr w14:paraId="130C0018">
        <w:tblPrEx>
          <w:tblCellMar>
            <w:top w:w="0" w:type="dxa"/>
            <w:left w:w="108" w:type="dxa"/>
            <w:bottom w:w="0" w:type="dxa"/>
            <w:right w:w="108" w:type="dxa"/>
          </w:tblCellMar>
        </w:tblPrEx>
        <w:trPr>
          <w:trHeight w:val="700" w:hRule="atLeast"/>
          <w:jc w:val="center"/>
        </w:trPr>
        <w:tc>
          <w:tcPr>
            <w:tcW w:w="5147" w:type="dxa"/>
            <w:tcBorders>
              <w:top w:val="single" w:color="000000" w:sz="4" w:space="0"/>
              <w:left w:val="single" w:color="000000" w:sz="4" w:space="0"/>
              <w:bottom w:val="single" w:color="000000" w:sz="4" w:space="0"/>
              <w:right w:val="single" w:color="000000" w:sz="4" w:space="0"/>
            </w:tcBorders>
            <w:vAlign w:val="center"/>
          </w:tcPr>
          <w:p w14:paraId="7B501262">
            <w:pPr>
              <w:widowControl w:val="0"/>
              <w:spacing w:line="240" w:lineRule="auto"/>
              <w:contextualSpacing/>
              <w:rPr>
                <w:rFonts w:eastAsia="Calibri"/>
                <w:sz w:val="28"/>
                <w:szCs w:val="28"/>
              </w:rPr>
            </w:pPr>
            <w:r>
              <w:rPr>
                <w:rFonts w:eastAsia="Calibri"/>
                <w:sz w:val="28"/>
                <w:szCs w:val="28"/>
              </w:rPr>
              <w:t xml:space="preserve">Связь с муниципальной программой </w:t>
            </w:r>
          </w:p>
        </w:tc>
        <w:tc>
          <w:tcPr>
            <w:tcW w:w="5057" w:type="dxa"/>
            <w:tcBorders>
              <w:top w:val="single" w:color="000000" w:sz="4" w:space="0"/>
              <w:left w:val="single" w:color="000000" w:sz="4" w:space="0"/>
              <w:bottom w:val="single" w:color="000000" w:sz="4" w:space="0"/>
              <w:right w:val="single" w:color="000000" w:sz="4" w:space="0"/>
            </w:tcBorders>
            <w:vAlign w:val="center"/>
          </w:tcPr>
          <w:p w14:paraId="75F4E79E">
            <w:pPr>
              <w:widowControl w:val="0"/>
              <w:spacing w:line="240" w:lineRule="auto"/>
              <w:contextualSpacing/>
              <w:jc w:val="both"/>
              <w:rPr>
                <w:sz w:val="28"/>
                <w:szCs w:val="28"/>
              </w:rPr>
            </w:pPr>
            <w:r>
              <w:rPr>
                <w:sz w:val="28"/>
                <w:szCs w:val="28"/>
              </w:rPr>
              <w:t xml:space="preserve">«Обеспечение жильем молодых семей муниципального образования «Монастырщинский </w:t>
            </w:r>
            <w:r>
              <w:rPr>
                <w:rFonts w:eastAsia="Arial Unicode MS"/>
                <w:sz w:val="28"/>
                <w:szCs w:val="28"/>
              </w:rPr>
              <w:t>муниципальный округ</w:t>
            </w:r>
            <w:r>
              <w:rPr>
                <w:sz w:val="28"/>
                <w:szCs w:val="28"/>
              </w:rPr>
              <w:t>» Смоленской области»</w:t>
            </w:r>
          </w:p>
          <w:p w14:paraId="68171CCB">
            <w:pPr>
              <w:widowControl w:val="0"/>
              <w:spacing w:line="240" w:lineRule="auto"/>
              <w:ind w:firstLine="851"/>
              <w:contextualSpacing/>
              <w:rPr>
                <w:rFonts w:eastAsia="Calibri"/>
                <w:sz w:val="28"/>
                <w:szCs w:val="28"/>
              </w:rPr>
            </w:pPr>
          </w:p>
        </w:tc>
      </w:tr>
    </w:tbl>
    <w:p w14:paraId="0D0491BA">
      <w:pPr>
        <w:spacing w:line="240" w:lineRule="auto"/>
        <w:contextualSpacing/>
        <w:rPr>
          <w:b/>
          <w:sz w:val="28"/>
          <w:szCs w:val="28"/>
        </w:rPr>
      </w:pPr>
    </w:p>
    <w:p w14:paraId="4A93B7D9">
      <w:pPr>
        <w:pStyle w:val="58"/>
        <w:numPr>
          <w:ilvl w:val="0"/>
          <w:numId w:val="1"/>
        </w:numPr>
        <w:jc w:val="center"/>
        <w:rPr>
          <w:b/>
          <w:sz w:val="28"/>
          <w:szCs w:val="28"/>
        </w:rPr>
      </w:pPr>
      <w:r>
        <w:rPr>
          <w:b/>
          <w:sz w:val="28"/>
          <w:szCs w:val="28"/>
        </w:rPr>
        <w:t>Показатели реализации комплекса процессных мероприятий</w:t>
      </w:r>
    </w:p>
    <w:p w14:paraId="23350C3E">
      <w:pPr>
        <w:pStyle w:val="58"/>
        <w:rPr>
          <w:b/>
          <w:sz w:val="28"/>
          <w:szCs w:val="28"/>
        </w:rPr>
      </w:pPr>
    </w:p>
    <w:tbl>
      <w:tblPr>
        <w:tblStyle w:val="9"/>
        <w:tblW w:w="5000" w:type="pct"/>
        <w:jc w:val="center"/>
        <w:tblLayout w:type="fixed"/>
        <w:tblCellMar>
          <w:top w:w="0" w:type="dxa"/>
          <w:left w:w="108" w:type="dxa"/>
          <w:bottom w:w="0" w:type="dxa"/>
          <w:right w:w="108" w:type="dxa"/>
        </w:tblCellMar>
      </w:tblPr>
      <w:tblGrid>
        <w:gridCol w:w="3655"/>
        <w:gridCol w:w="1273"/>
        <w:gridCol w:w="1417"/>
        <w:gridCol w:w="1276"/>
        <w:gridCol w:w="1418"/>
        <w:gridCol w:w="1382"/>
      </w:tblGrid>
      <w:tr w14:paraId="739BB879">
        <w:tblPrEx>
          <w:tblCellMar>
            <w:top w:w="0" w:type="dxa"/>
            <w:left w:w="108" w:type="dxa"/>
            <w:bottom w:w="0" w:type="dxa"/>
            <w:right w:w="108" w:type="dxa"/>
          </w:tblCellMar>
        </w:tblPrEx>
        <w:trPr>
          <w:tblHeader/>
          <w:jc w:val="center"/>
        </w:trPr>
        <w:tc>
          <w:tcPr>
            <w:tcW w:w="3655" w:type="dxa"/>
            <w:vMerge w:val="restart"/>
            <w:tcBorders>
              <w:top w:val="single" w:color="000000" w:sz="4" w:space="0"/>
              <w:left w:val="single" w:color="000000" w:sz="4" w:space="0"/>
              <w:bottom w:val="single" w:color="000000" w:sz="4" w:space="0"/>
              <w:right w:val="single" w:color="000000" w:sz="4" w:space="0"/>
            </w:tcBorders>
          </w:tcPr>
          <w:p w14:paraId="6F7B6C0F">
            <w:pPr>
              <w:widowControl w:val="0"/>
              <w:spacing w:line="240" w:lineRule="auto"/>
              <w:contextualSpacing/>
              <w:rPr>
                <w:rFonts w:eastAsia="Calibri"/>
                <w:sz w:val="24"/>
                <w:szCs w:val="24"/>
                <w:lang w:eastAsia="en-US"/>
              </w:rPr>
            </w:pPr>
            <w:r>
              <w:rPr>
                <w:rFonts w:eastAsia="Calibri"/>
                <w:sz w:val="24"/>
                <w:szCs w:val="24"/>
              </w:rPr>
              <w:t xml:space="preserve">Наименование показателя реализации </w:t>
            </w:r>
          </w:p>
        </w:tc>
        <w:tc>
          <w:tcPr>
            <w:tcW w:w="1273" w:type="dxa"/>
            <w:vMerge w:val="restart"/>
            <w:tcBorders>
              <w:top w:val="single" w:color="000000" w:sz="4" w:space="0"/>
              <w:left w:val="single" w:color="000000" w:sz="4" w:space="0"/>
              <w:bottom w:val="single" w:color="000000" w:sz="4" w:space="0"/>
              <w:right w:val="single" w:color="000000" w:sz="4" w:space="0"/>
            </w:tcBorders>
          </w:tcPr>
          <w:p w14:paraId="5226A3B1">
            <w:pPr>
              <w:widowControl w:val="0"/>
              <w:spacing w:line="240" w:lineRule="auto"/>
              <w:ind w:firstLine="23"/>
              <w:contextualSpacing/>
              <w:jc w:val="center"/>
              <w:rPr>
                <w:rFonts w:eastAsia="Calibri"/>
                <w:color w:val="22272F"/>
                <w:sz w:val="24"/>
                <w:szCs w:val="24"/>
                <w:shd w:val="clear" w:color="auto" w:fill="FFFFFF"/>
              </w:rPr>
            </w:pPr>
            <w:r>
              <w:rPr>
                <w:rFonts w:eastAsia="Calibri"/>
                <w:sz w:val="24"/>
                <w:szCs w:val="24"/>
              </w:rPr>
              <w:t>Единица измерения</w:t>
            </w:r>
          </w:p>
        </w:tc>
        <w:tc>
          <w:tcPr>
            <w:tcW w:w="1417" w:type="dxa"/>
            <w:vMerge w:val="restart"/>
            <w:tcBorders>
              <w:top w:val="single" w:color="000000" w:sz="4" w:space="0"/>
              <w:left w:val="single" w:color="000000" w:sz="4" w:space="0"/>
              <w:bottom w:val="single" w:color="000000" w:sz="4" w:space="0"/>
              <w:right w:val="single" w:color="000000" w:sz="4" w:space="0"/>
            </w:tcBorders>
          </w:tcPr>
          <w:p w14:paraId="1E393DB7">
            <w:pPr>
              <w:widowControl w:val="0"/>
              <w:spacing w:line="240" w:lineRule="auto"/>
              <w:ind w:firstLine="23"/>
              <w:contextualSpacing/>
              <w:jc w:val="center"/>
              <w:rPr>
                <w:rFonts w:eastAsia="Calibri"/>
                <w:color w:val="22272F"/>
                <w:sz w:val="24"/>
                <w:szCs w:val="24"/>
                <w:shd w:val="clear" w:color="auto" w:fill="FFFFFF"/>
              </w:rPr>
            </w:pPr>
            <w:r>
              <w:rPr>
                <w:rFonts w:eastAsia="Calibri"/>
                <w:color w:val="22272F"/>
                <w:sz w:val="24"/>
                <w:szCs w:val="24"/>
                <w:shd w:val="clear" w:color="auto" w:fill="FFFFFF"/>
              </w:rPr>
              <w:t>Базовое значение показателя реализации 2024 год</w:t>
            </w:r>
          </w:p>
        </w:tc>
        <w:tc>
          <w:tcPr>
            <w:tcW w:w="4076" w:type="dxa"/>
            <w:gridSpan w:val="3"/>
            <w:tcBorders>
              <w:top w:val="single" w:color="000000" w:sz="4" w:space="0"/>
              <w:left w:val="single" w:color="000000" w:sz="4" w:space="0"/>
              <w:bottom w:val="single" w:color="000000" w:sz="4" w:space="0"/>
              <w:right w:val="single" w:color="000000" w:sz="4" w:space="0"/>
            </w:tcBorders>
            <w:vAlign w:val="center"/>
          </w:tcPr>
          <w:p w14:paraId="2FFDB578">
            <w:pPr>
              <w:widowControl w:val="0"/>
              <w:spacing w:line="240" w:lineRule="auto"/>
              <w:ind w:firstLine="851"/>
              <w:contextualSpacing/>
              <w:jc w:val="center"/>
              <w:rPr>
                <w:spacing w:val="-2"/>
                <w:sz w:val="24"/>
                <w:szCs w:val="24"/>
              </w:rPr>
            </w:pPr>
            <w:r>
              <w:rPr>
                <w:rFonts w:eastAsia="Calibri"/>
                <w:color w:val="22272F"/>
                <w:sz w:val="24"/>
                <w:szCs w:val="24"/>
                <w:shd w:val="clear" w:color="auto" w:fill="FFFFFF"/>
              </w:rPr>
              <w:t>Планируемое значение показателя реализации на очередной финансовый год и плановый период</w:t>
            </w:r>
          </w:p>
        </w:tc>
      </w:tr>
      <w:tr w14:paraId="409713F4">
        <w:tblPrEx>
          <w:tblCellMar>
            <w:top w:w="0" w:type="dxa"/>
            <w:left w:w="108" w:type="dxa"/>
            <w:bottom w:w="0" w:type="dxa"/>
            <w:right w:w="108" w:type="dxa"/>
          </w:tblCellMar>
        </w:tblPrEx>
        <w:trPr>
          <w:trHeight w:val="281" w:hRule="atLeast"/>
          <w:tblHeader/>
          <w:jc w:val="center"/>
        </w:trPr>
        <w:tc>
          <w:tcPr>
            <w:tcW w:w="3655" w:type="dxa"/>
            <w:vMerge w:val="continue"/>
            <w:tcBorders>
              <w:top w:val="single" w:color="000000" w:sz="4" w:space="0"/>
              <w:left w:val="single" w:color="000000" w:sz="4" w:space="0"/>
              <w:bottom w:val="single" w:color="000000" w:sz="4" w:space="0"/>
              <w:right w:val="single" w:color="000000" w:sz="4" w:space="0"/>
            </w:tcBorders>
            <w:vAlign w:val="center"/>
          </w:tcPr>
          <w:p w14:paraId="656AC2AD">
            <w:pPr>
              <w:widowControl w:val="0"/>
              <w:spacing w:line="240" w:lineRule="auto"/>
              <w:contextualSpacing/>
              <w:rPr>
                <w:rFonts w:eastAsia="Calibri"/>
                <w:sz w:val="24"/>
                <w:szCs w:val="24"/>
                <w:lang w:eastAsia="en-US"/>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14:paraId="3F2947B2">
            <w:pPr>
              <w:widowControl w:val="0"/>
              <w:spacing w:line="240" w:lineRule="auto"/>
              <w:contextualSpacing/>
              <w:rPr>
                <w:rFonts w:eastAsia="Calibri"/>
                <w:color w:val="22272F"/>
                <w:sz w:val="24"/>
                <w:szCs w:val="24"/>
                <w:shd w:val="clear" w:color="auto" w:fill="FFFFFF"/>
                <w:lang w:eastAsia="en-US"/>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137712D1">
            <w:pPr>
              <w:widowControl w:val="0"/>
              <w:spacing w:line="240" w:lineRule="auto"/>
              <w:contextualSpacing/>
              <w:rPr>
                <w:rFonts w:eastAsia="Calibri"/>
                <w:color w:val="22272F"/>
                <w:sz w:val="24"/>
                <w:szCs w:val="24"/>
                <w:shd w:val="clear" w:color="auto" w:fill="FFFFFF"/>
                <w:lang w:eastAsia="en-US"/>
              </w:rPr>
            </w:pPr>
          </w:p>
        </w:tc>
        <w:tc>
          <w:tcPr>
            <w:tcW w:w="1276" w:type="dxa"/>
            <w:tcBorders>
              <w:top w:val="single" w:color="000000" w:sz="4" w:space="0"/>
              <w:left w:val="single" w:color="000000" w:sz="4" w:space="0"/>
              <w:bottom w:val="single" w:color="000000" w:sz="4" w:space="0"/>
              <w:right w:val="single" w:color="000000" w:sz="4" w:space="0"/>
            </w:tcBorders>
          </w:tcPr>
          <w:p w14:paraId="787E3D61">
            <w:pPr>
              <w:widowControl w:val="0"/>
              <w:spacing w:line="240" w:lineRule="auto"/>
              <w:contextualSpacing/>
              <w:rPr>
                <w:spacing w:val="-2"/>
                <w:sz w:val="24"/>
                <w:szCs w:val="24"/>
                <w:lang w:val="en-US"/>
              </w:rPr>
            </w:pPr>
            <w:r>
              <w:rPr>
                <w:rFonts w:eastAsia="Calibri"/>
                <w:color w:val="22272F"/>
                <w:sz w:val="24"/>
                <w:szCs w:val="24"/>
                <w:shd w:val="clear" w:color="auto" w:fill="FFFFFF"/>
              </w:rPr>
              <w:t>2025 год</w:t>
            </w:r>
          </w:p>
        </w:tc>
        <w:tc>
          <w:tcPr>
            <w:tcW w:w="1418" w:type="dxa"/>
            <w:tcBorders>
              <w:top w:val="single" w:color="000000" w:sz="4" w:space="0"/>
              <w:left w:val="single" w:color="000000" w:sz="4" w:space="0"/>
              <w:bottom w:val="single" w:color="000000" w:sz="4" w:space="0"/>
              <w:right w:val="single" w:color="000000" w:sz="4" w:space="0"/>
            </w:tcBorders>
          </w:tcPr>
          <w:p w14:paraId="2C7DA0F5">
            <w:pPr>
              <w:widowControl w:val="0"/>
              <w:spacing w:line="240" w:lineRule="auto"/>
              <w:contextualSpacing/>
              <w:rPr>
                <w:spacing w:val="-2"/>
                <w:sz w:val="24"/>
                <w:szCs w:val="24"/>
              </w:rPr>
            </w:pPr>
            <w:r>
              <w:rPr>
                <w:rFonts w:eastAsia="Calibri"/>
                <w:color w:val="22272F"/>
                <w:sz w:val="24"/>
                <w:szCs w:val="24"/>
                <w:shd w:val="clear" w:color="auto" w:fill="FFFFFF"/>
              </w:rPr>
              <w:t>2026 год</w:t>
            </w:r>
          </w:p>
        </w:tc>
        <w:tc>
          <w:tcPr>
            <w:tcW w:w="1382" w:type="dxa"/>
            <w:tcBorders>
              <w:top w:val="single" w:color="000000" w:sz="4" w:space="0"/>
              <w:left w:val="single" w:color="000000" w:sz="4" w:space="0"/>
              <w:bottom w:val="single" w:color="000000" w:sz="4" w:space="0"/>
              <w:right w:val="single" w:color="000000" w:sz="4" w:space="0"/>
            </w:tcBorders>
          </w:tcPr>
          <w:p w14:paraId="7D2009F3">
            <w:pPr>
              <w:widowControl w:val="0"/>
              <w:spacing w:line="240" w:lineRule="auto"/>
              <w:contextualSpacing/>
              <w:rPr>
                <w:rFonts w:eastAsia="Calibri"/>
                <w:sz w:val="24"/>
                <w:szCs w:val="24"/>
              </w:rPr>
            </w:pPr>
            <w:r>
              <w:rPr>
                <w:rFonts w:eastAsia="Calibri"/>
                <w:color w:val="22272F"/>
                <w:sz w:val="24"/>
                <w:szCs w:val="24"/>
                <w:shd w:val="clear" w:color="auto" w:fill="FFFFFF"/>
              </w:rPr>
              <w:t>2027 год</w:t>
            </w:r>
          </w:p>
        </w:tc>
      </w:tr>
      <w:tr w14:paraId="6866C205">
        <w:tblPrEx>
          <w:tblCellMar>
            <w:top w:w="0" w:type="dxa"/>
            <w:left w:w="108" w:type="dxa"/>
            <w:bottom w:w="0" w:type="dxa"/>
            <w:right w:w="108" w:type="dxa"/>
          </w:tblCellMar>
        </w:tblPrEx>
        <w:trPr>
          <w:trHeight w:val="282" w:hRule="atLeast"/>
          <w:tblHeader/>
          <w:jc w:val="center"/>
        </w:trPr>
        <w:tc>
          <w:tcPr>
            <w:tcW w:w="3655" w:type="dxa"/>
            <w:tcBorders>
              <w:top w:val="single" w:color="000000" w:sz="4" w:space="0"/>
              <w:left w:val="single" w:color="000000" w:sz="4" w:space="0"/>
              <w:bottom w:val="single" w:color="000000" w:sz="4" w:space="0"/>
              <w:right w:val="single" w:color="000000" w:sz="4" w:space="0"/>
            </w:tcBorders>
            <w:vAlign w:val="center"/>
          </w:tcPr>
          <w:p w14:paraId="7FA24219">
            <w:pPr>
              <w:widowControl w:val="0"/>
              <w:spacing w:line="240" w:lineRule="auto"/>
              <w:ind w:firstLine="851"/>
              <w:contextualSpacing/>
              <w:rPr>
                <w:rFonts w:eastAsia="Calibri"/>
                <w:sz w:val="24"/>
                <w:szCs w:val="24"/>
              </w:rPr>
            </w:pPr>
            <w:r>
              <w:rPr>
                <w:rFonts w:eastAsia="Calibri"/>
                <w:sz w:val="24"/>
                <w:szCs w:val="24"/>
              </w:rPr>
              <w:t xml:space="preserve">               1</w:t>
            </w:r>
          </w:p>
        </w:tc>
        <w:tc>
          <w:tcPr>
            <w:tcW w:w="1273" w:type="dxa"/>
            <w:tcBorders>
              <w:top w:val="single" w:color="000000" w:sz="4" w:space="0"/>
              <w:left w:val="single" w:color="000000" w:sz="4" w:space="0"/>
              <w:bottom w:val="single" w:color="000000" w:sz="4" w:space="0"/>
              <w:right w:val="single" w:color="000000" w:sz="4" w:space="0"/>
            </w:tcBorders>
          </w:tcPr>
          <w:p w14:paraId="2A6FD03B">
            <w:pPr>
              <w:widowControl w:val="0"/>
              <w:spacing w:line="240" w:lineRule="auto"/>
              <w:contextualSpacing/>
              <w:rPr>
                <w:rFonts w:eastAsia="Calibri"/>
                <w:spacing w:val="-2"/>
                <w:sz w:val="24"/>
                <w:szCs w:val="24"/>
              </w:rPr>
            </w:pPr>
            <w:r>
              <w:rPr>
                <w:rFonts w:eastAsia="Calibri"/>
                <w:spacing w:val="-2"/>
                <w:sz w:val="24"/>
                <w:szCs w:val="24"/>
              </w:rPr>
              <w:t xml:space="preserve">         2</w:t>
            </w:r>
          </w:p>
        </w:tc>
        <w:tc>
          <w:tcPr>
            <w:tcW w:w="1417" w:type="dxa"/>
            <w:tcBorders>
              <w:top w:val="single" w:color="000000" w:sz="4" w:space="0"/>
              <w:left w:val="single" w:color="000000" w:sz="4" w:space="0"/>
              <w:bottom w:val="single" w:color="000000" w:sz="4" w:space="0"/>
              <w:right w:val="single" w:color="000000" w:sz="4" w:space="0"/>
            </w:tcBorders>
          </w:tcPr>
          <w:p w14:paraId="32A4560A">
            <w:pPr>
              <w:widowControl w:val="0"/>
              <w:spacing w:line="240" w:lineRule="auto"/>
              <w:ind w:firstLine="851"/>
              <w:contextualSpacing/>
              <w:rPr>
                <w:rFonts w:eastAsia="Calibri"/>
                <w:spacing w:val="-2"/>
                <w:sz w:val="24"/>
                <w:szCs w:val="24"/>
              </w:rPr>
            </w:pPr>
            <w:r>
              <w:rPr>
                <w:rFonts w:eastAsia="Calibri"/>
                <w:spacing w:val="-2"/>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35BACEFF">
            <w:pPr>
              <w:widowControl w:val="0"/>
              <w:spacing w:line="240" w:lineRule="auto"/>
              <w:contextualSpacing/>
              <w:rPr>
                <w:spacing w:val="-2"/>
                <w:sz w:val="24"/>
                <w:szCs w:val="24"/>
              </w:rPr>
            </w:pPr>
            <w:r>
              <w:rPr>
                <w:spacing w:val="-2"/>
                <w:sz w:val="24"/>
                <w:szCs w:val="24"/>
              </w:rPr>
              <w:t xml:space="preserve">      4</w:t>
            </w:r>
          </w:p>
        </w:tc>
        <w:tc>
          <w:tcPr>
            <w:tcW w:w="1418" w:type="dxa"/>
            <w:tcBorders>
              <w:top w:val="single" w:color="000000" w:sz="4" w:space="0"/>
              <w:left w:val="single" w:color="000000" w:sz="4" w:space="0"/>
              <w:bottom w:val="single" w:color="000000" w:sz="4" w:space="0"/>
              <w:right w:val="single" w:color="000000" w:sz="4" w:space="0"/>
            </w:tcBorders>
            <w:vAlign w:val="center"/>
          </w:tcPr>
          <w:p w14:paraId="51728E20">
            <w:pPr>
              <w:widowControl w:val="0"/>
              <w:spacing w:line="240" w:lineRule="auto"/>
              <w:contextualSpacing/>
              <w:rPr>
                <w:spacing w:val="-2"/>
                <w:sz w:val="24"/>
                <w:szCs w:val="24"/>
              </w:rPr>
            </w:pPr>
            <w:r>
              <w:rPr>
                <w:spacing w:val="-2"/>
                <w:sz w:val="24"/>
                <w:szCs w:val="24"/>
              </w:rPr>
              <w:t xml:space="preserve">       5</w:t>
            </w:r>
          </w:p>
        </w:tc>
        <w:tc>
          <w:tcPr>
            <w:tcW w:w="1382" w:type="dxa"/>
            <w:tcBorders>
              <w:top w:val="single" w:color="000000" w:sz="4" w:space="0"/>
              <w:left w:val="single" w:color="000000" w:sz="4" w:space="0"/>
              <w:bottom w:val="single" w:color="000000" w:sz="4" w:space="0"/>
              <w:right w:val="single" w:color="000000" w:sz="4" w:space="0"/>
            </w:tcBorders>
            <w:vAlign w:val="center"/>
          </w:tcPr>
          <w:p w14:paraId="3BB906B6">
            <w:pPr>
              <w:widowControl w:val="0"/>
              <w:spacing w:line="240" w:lineRule="auto"/>
              <w:contextualSpacing/>
              <w:rPr>
                <w:rFonts w:eastAsia="Calibri"/>
                <w:sz w:val="24"/>
                <w:szCs w:val="24"/>
              </w:rPr>
            </w:pPr>
            <w:r>
              <w:rPr>
                <w:rFonts w:eastAsia="Calibri"/>
                <w:sz w:val="24"/>
                <w:szCs w:val="24"/>
              </w:rPr>
              <w:t xml:space="preserve">       6</w:t>
            </w:r>
          </w:p>
        </w:tc>
      </w:tr>
      <w:tr w14:paraId="5673D052">
        <w:tblPrEx>
          <w:tblCellMar>
            <w:top w:w="0" w:type="dxa"/>
            <w:left w:w="108" w:type="dxa"/>
            <w:bottom w:w="0" w:type="dxa"/>
            <w:right w:w="108" w:type="dxa"/>
          </w:tblCellMar>
        </w:tblPrEx>
        <w:trPr>
          <w:trHeight w:val="2898" w:hRule="atLeast"/>
          <w:jc w:val="center"/>
        </w:trPr>
        <w:tc>
          <w:tcPr>
            <w:tcW w:w="3655" w:type="dxa"/>
            <w:tcBorders>
              <w:top w:val="single" w:color="000000" w:sz="4" w:space="0"/>
              <w:left w:val="single" w:color="000000" w:sz="4" w:space="0"/>
              <w:bottom w:val="single" w:color="auto" w:sz="4" w:space="0"/>
              <w:right w:val="single" w:color="000000" w:sz="4" w:space="0"/>
            </w:tcBorders>
          </w:tcPr>
          <w:p w14:paraId="751774E2">
            <w:pPr>
              <w:widowControl w:val="0"/>
              <w:spacing w:line="240" w:lineRule="auto"/>
              <w:contextualSpacing/>
              <w:jc w:val="both"/>
              <w:rPr>
                <w:sz w:val="28"/>
                <w:szCs w:val="28"/>
              </w:rPr>
            </w:pPr>
            <w:r>
              <w:rPr>
                <w:sz w:val="28"/>
                <w:szCs w:val="28"/>
              </w:rPr>
              <w:t>Привлечение дополнительных финансовых средств на приобретение молодыми семьями жилья или строительство индивидуального жилого дома</w:t>
            </w:r>
          </w:p>
          <w:p w14:paraId="749F0615">
            <w:pPr>
              <w:widowControl w:val="0"/>
              <w:spacing w:line="240" w:lineRule="auto"/>
              <w:contextualSpacing/>
              <w:rPr>
                <w:sz w:val="28"/>
                <w:szCs w:val="28"/>
              </w:rPr>
            </w:pPr>
          </w:p>
        </w:tc>
        <w:tc>
          <w:tcPr>
            <w:tcW w:w="1273" w:type="dxa"/>
            <w:tcBorders>
              <w:top w:val="single" w:color="000000" w:sz="4" w:space="0"/>
              <w:left w:val="single" w:color="000000" w:sz="4" w:space="0"/>
              <w:bottom w:val="single" w:color="auto" w:sz="4" w:space="0"/>
              <w:right w:val="single" w:color="000000" w:sz="4" w:space="0"/>
            </w:tcBorders>
            <w:vAlign w:val="center"/>
          </w:tcPr>
          <w:p w14:paraId="3FF672B5">
            <w:pPr>
              <w:widowControl w:val="0"/>
              <w:spacing w:line="240" w:lineRule="auto"/>
              <w:contextualSpacing/>
              <w:jc w:val="center"/>
              <w:rPr>
                <w:sz w:val="28"/>
                <w:szCs w:val="28"/>
              </w:rPr>
            </w:pPr>
            <w:r>
              <w:rPr>
                <w:sz w:val="28"/>
                <w:szCs w:val="28"/>
              </w:rPr>
              <w:t>Руб.</w:t>
            </w:r>
          </w:p>
        </w:tc>
        <w:tc>
          <w:tcPr>
            <w:tcW w:w="1417" w:type="dxa"/>
            <w:tcBorders>
              <w:top w:val="single" w:color="000000" w:sz="4" w:space="0"/>
              <w:left w:val="single" w:color="000000" w:sz="4" w:space="0"/>
              <w:bottom w:val="single" w:color="auto" w:sz="4" w:space="0"/>
              <w:right w:val="single" w:color="000000" w:sz="4" w:space="0"/>
            </w:tcBorders>
            <w:vAlign w:val="center"/>
          </w:tcPr>
          <w:p w14:paraId="3635709B">
            <w:pPr>
              <w:widowControl w:val="0"/>
              <w:spacing w:line="240" w:lineRule="auto"/>
              <w:contextualSpacing/>
              <w:jc w:val="center"/>
              <w:rPr>
                <w:rFonts w:eastAsia="Calibri"/>
                <w:sz w:val="24"/>
                <w:szCs w:val="24"/>
              </w:rPr>
            </w:pPr>
            <w:r>
              <w:rPr>
                <w:rFonts w:eastAsia="Calibri"/>
                <w:sz w:val="24"/>
                <w:szCs w:val="24"/>
              </w:rPr>
              <w:t>6421380,0</w:t>
            </w:r>
          </w:p>
        </w:tc>
        <w:tc>
          <w:tcPr>
            <w:tcW w:w="1276" w:type="dxa"/>
            <w:tcBorders>
              <w:top w:val="single" w:color="000000" w:sz="4" w:space="0"/>
              <w:left w:val="single" w:color="000000" w:sz="4" w:space="0"/>
              <w:bottom w:val="single" w:color="auto" w:sz="4" w:space="0"/>
              <w:right w:val="single" w:color="000000" w:sz="4" w:space="0"/>
            </w:tcBorders>
            <w:vAlign w:val="center"/>
          </w:tcPr>
          <w:p w14:paraId="0078A8BE">
            <w:pPr>
              <w:widowControl w:val="0"/>
              <w:spacing w:line="240" w:lineRule="auto"/>
              <w:contextualSpacing/>
              <w:jc w:val="center"/>
              <w:rPr>
                <w:rFonts w:eastAsia="Calibri"/>
                <w:sz w:val="24"/>
                <w:szCs w:val="24"/>
              </w:rPr>
            </w:pPr>
            <w:r>
              <w:rPr>
                <w:rFonts w:eastAsia="Calibri"/>
                <w:sz w:val="24"/>
                <w:szCs w:val="24"/>
              </w:rPr>
              <w:t>2667000,0</w:t>
            </w:r>
          </w:p>
        </w:tc>
        <w:tc>
          <w:tcPr>
            <w:tcW w:w="1418" w:type="dxa"/>
            <w:tcBorders>
              <w:top w:val="single" w:color="000000" w:sz="4" w:space="0"/>
              <w:left w:val="single" w:color="000000" w:sz="4" w:space="0"/>
              <w:bottom w:val="single" w:color="auto" w:sz="4" w:space="0"/>
              <w:right w:val="single" w:color="000000" w:sz="4" w:space="0"/>
            </w:tcBorders>
            <w:vAlign w:val="center"/>
          </w:tcPr>
          <w:p w14:paraId="3F32D008">
            <w:pPr>
              <w:widowControl w:val="0"/>
              <w:spacing w:line="240" w:lineRule="auto"/>
              <w:contextualSpacing/>
              <w:jc w:val="center"/>
              <w:rPr>
                <w:rFonts w:eastAsia="Calibri"/>
                <w:sz w:val="24"/>
                <w:szCs w:val="24"/>
              </w:rPr>
            </w:pPr>
            <w:r>
              <w:rPr>
                <w:rFonts w:eastAsia="Calibri"/>
                <w:sz w:val="24"/>
                <w:szCs w:val="24"/>
              </w:rPr>
              <w:t>2457000,0</w:t>
            </w:r>
          </w:p>
        </w:tc>
        <w:tc>
          <w:tcPr>
            <w:tcW w:w="1382" w:type="dxa"/>
            <w:tcBorders>
              <w:top w:val="single" w:color="000000" w:sz="4" w:space="0"/>
              <w:left w:val="single" w:color="000000" w:sz="4" w:space="0"/>
              <w:bottom w:val="single" w:color="auto" w:sz="4" w:space="0"/>
              <w:right w:val="single" w:color="000000" w:sz="4" w:space="0"/>
            </w:tcBorders>
            <w:vAlign w:val="center"/>
          </w:tcPr>
          <w:p w14:paraId="3A15550F">
            <w:pPr>
              <w:widowControl w:val="0"/>
              <w:spacing w:line="240" w:lineRule="auto"/>
              <w:contextualSpacing/>
              <w:jc w:val="center"/>
              <w:rPr>
                <w:rFonts w:eastAsia="Calibri"/>
                <w:sz w:val="24"/>
                <w:szCs w:val="24"/>
              </w:rPr>
            </w:pPr>
            <w:r>
              <w:rPr>
                <w:rFonts w:eastAsia="Calibri"/>
                <w:sz w:val="24"/>
                <w:szCs w:val="24"/>
              </w:rPr>
              <w:t>1228500,0</w:t>
            </w:r>
          </w:p>
        </w:tc>
      </w:tr>
    </w:tbl>
    <w:p w14:paraId="69EC2E3E">
      <w:pPr>
        <w:spacing w:line="240" w:lineRule="auto"/>
        <w:contextualSpacing/>
        <w:jc w:val="center"/>
        <w:rPr>
          <w:b/>
          <w:spacing w:val="20"/>
          <w:sz w:val="28"/>
          <w:szCs w:val="28"/>
        </w:rPr>
      </w:pPr>
    </w:p>
    <w:p w14:paraId="142DDEE1">
      <w:pPr>
        <w:spacing w:line="240" w:lineRule="auto"/>
        <w:ind w:left="1701" w:right="1700"/>
        <w:contextualSpacing/>
        <w:jc w:val="center"/>
        <w:rPr>
          <w:b/>
          <w:sz w:val="28"/>
          <w:szCs w:val="28"/>
        </w:rPr>
      </w:pPr>
      <w:r>
        <w:rPr>
          <w:b/>
          <w:sz w:val="28"/>
          <w:szCs w:val="28"/>
        </w:rPr>
        <w:t>Раздел 3. ОЦЕНКА</w:t>
      </w:r>
    </w:p>
    <w:p w14:paraId="11C02729">
      <w:pPr>
        <w:spacing w:line="240" w:lineRule="auto"/>
        <w:contextualSpacing/>
        <w:jc w:val="center"/>
        <w:rPr>
          <w:b/>
          <w:sz w:val="28"/>
          <w:szCs w:val="28"/>
        </w:rPr>
      </w:pPr>
      <w:r>
        <w:rPr>
          <w:b/>
          <w:sz w:val="28"/>
          <w:szCs w:val="28"/>
        </w:rPr>
        <w:t>применения мер муниципального регулирования в части</w:t>
      </w:r>
    </w:p>
    <w:p w14:paraId="7C0A64BE">
      <w:pPr>
        <w:widowControl w:val="0"/>
        <w:spacing w:line="240" w:lineRule="auto"/>
        <w:contextualSpacing/>
        <w:jc w:val="both"/>
        <w:rPr>
          <w:b/>
          <w:sz w:val="28"/>
          <w:szCs w:val="28"/>
        </w:rPr>
      </w:pPr>
      <w:r>
        <w:rPr>
          <w:b/>
          <w:sz w:val="28"/>
          <w:szCs w:val="28"/>
        </w:rPr>
        <w:t xml:space="preserve">налоговых льгот, освобождений и иных преференций по налогам и сборам в сфере реализации муниципальной программы «Обеспечение жильем молодых семей муниципального образования «Монастырщинский </w:t>
      </w:r>
      <w:r>
        <w:rPr>
          <w:rFonts w:eastAsia="Arial Unicode MS"/>
          <w:b/>
          <w:sz w:val="28"/>
          <w:szCs w:val="28"/>
        </w:rPr>
        <w:t>муниципальный округ</w:t>
      </w:r>
      <w:r>
        <w:rPr>
          <w:b/>
          <w:sz w:val="28"/>
          <w:szCs w:val="28"/>
        </w:rPr>
        <w:t>» Смоленской области»</w:t>
      </w:r>
    </w:p>
    <w:p w14:paraId="7974C30A">
      <w:pPr>
        <w:tabs>
          <w:tab w:val="left" w:pos="9638"/>
        </w:tabs>
        <w:spacing w:line="240" w:lineRule="auto"/>
        <w:contextualSpacing/>
        <w:jc w:val="both"/>
        <w:rPr>
          <w:b/>
          <w:sz w:val="28"/>
          <w:szCs w:val="28"/>
        </w:rPr>
      </w:pPr>
    </w:p>
    <w:p w14:paraId="6893B378">
      <w:pPr>
        <w:widowControl w:val="0"/>
        <w:spacing w:line="240" w:lineRule="auto"/>
        <w:contextualSpacing/>
        <w:jc w:val="both"/>
        <w:rPr>
          <w:sz w:val="28"/>
          <w:szCs w:val="28"/>
        </w:rPr>
        <w:sectPr>
          <w:headerReference r:id="rId7" w:type="first"/>
          <w:headerReference r:id="rId5" w:type="default"/>
          <w:headerReference r:id="rId6" w:type="even"/>
          <w:type w:val="continuous"/>
          <w:pgSz w:w="11906" w:h="16838"/>
          <w:pgMar w:top="1134" w:right="567" w:bottom="1134" w:left="1134" w:header="567" w:footer="0" w:gutter="0"/>
          <w:cols w:space="720" w:num="1"/>
          <w:formProt w:val="0"/>
          <w:titlePg/>
          <w:docGrid w:linePitch="100" w:charSpace="8192"/>
        </w:sectPr>
      </w:pPr>
      <w:r>
        <w:rPr>
          <w:sz w:val="28"/>
          <w:szCs w:val="28"/>
        </w:rPr>
        <w:tab/>
      </w:r>
      <w:r>
        <w:rPr>
          <w:sz w:val="28"/>
          <w:szCs w:val="28"/>
        </w:rPr>
        <w:t xml:space="preserve">Применение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«Обеспечение жильем молодых семей муниципального образования «Монастырщинский </w:t>
      </w:r>
      <w:r>
        <w:rPr>
          <w:rFonts w:eastAsia="Arial Unicode MS"/>
          <w:sz w:val="28"/>
          <w:szCs w:val="28"/>
        </w:rPr>
        <w:t>муниципальный округ</w:t>
      </w:r>
      <w:r>
        <w:rPr>
          <w:sz w:val="28"/>
          <w:szCs w:val="28"/>
        </w:rPr>
        <w:t>» Смоленской области» не предусмотрено.</w:t>
      </w:r>
    </w:p>
    <w:p w14:paraId="22870997">
      <w:pPr>
        <w:spacing w:line="240" w:lineRule="auto"/>
        <w:ind w:left="6521" w:right="1700"/>
        <w:contextualSpacing/>
        <w:rPr>
          <w:b/>
          <w:sz w:val="28"/>
          <w:szCs w:val="28"/>
        </w:rPr>
      </w:pPr>
      <w:r>
        <w:rPr>
          <w:b/>
          <w:sz w:val="28"/>
          <w:szCs w:val="28"/>
        </w:rPr>
        <w:t>Раздел 4. СВЕДЕНИЯ</w:t>
      </w:r>
    </w:p>
    <w:p w14:paraId="14E91B1D">
      <w:pPr>
        <w:spacing w:line="240" w:lineRule="auto"/>
        <w:ind w:left="1701" w:right="1700"/>
        <w:contextualSpacing/>
        <w:jc w:val="center"/>
        <w:rPr>
          <w:b/>
          <w:sz w:val="28"/>
          <w:szCs w:val="28"/>
        </w:rPr>
      </w:pPr>
      <w:r>
        <w:rPr>
          <w:b/>
          <w:sz w:val="28"/>
          <w:szCs w:val="28"/>
        </w:rPr>
        <w:t xml:space="preserve">о финансировании структурных элементов </w:t>
      </w:r>
    </w:p>
    <w:p w14:paraId="19ECE1B6">
      <w:pPr>
        <w:spacing w:line="240" w:lineRule="auto"/>
        <w:ind w:left="1701" w:right="1700"/>
        <w:contextualSpacing/>
        <w:jc w:val="center"/>
        <w:rPr>
          <w:b/>
          <w:sz w:val="28"/>
          <w:szCs w:val="28"/>
        </w:rPr>
      </w:pPr>
      <w:r>
        <w:rPr>
          <w:b/>
          <w:sz w:val="28"/>
          <w:szCs w:val="28"/>
        </w:rPr>
        <w:t xml:space="preserve">муниципальной программы «Обеспечение жильем молодых семей муниципального образования «Монастырщинский </w:t>
      </w:r>
      <w:r>
        <w:rPr>
          <w:rFonts w:eastAsia="Arial Unicode MS"/>
          <w:b/>
          <w:sz w:val="28"/>
          <w:szCs w:val="28"/>
        </w:rPr>
        <w:t>муниципальный округ</w:t>
      </w:r>
      <w:r>
        <w:rPr>
          <w:rFonts w:eastAsia="Arial Unicode MS"/>
          <w:sz w:val="28"/>
          <w:szCs w:val="28"/>
        </w:rPr>
        <w:t>»</w:t>
      </w:r>
      <w:r>
        <w:rPr>
          <w:b/>
          <w:sz w:val="28"/>
          <w:szCs w:val="28"/>
        </w:rPr>
        <w:t xml:space="preserve"> Смоленской области»</w:t>
      </w:r>
    </w:p>
    <w:p w14:paraId="77AA4395">
      <w:pPr>
        <w:spacing w:line="240" w:lineRule="auto"/>
        <w:contextualSpacing/>
        <w:rPr>
          <w:sz w:val="28"/>
          <w:szCs w:val="28"/>
        </w:rPr>
      </w:pPr>
    </w:p>
    <w:tbl>
      <w:tblPr>
        <w:tblStyle w:val="9"/>
        <w:tblW w:w="15314" w:type="dxa"/>
        <w:tblInd w:w="103" w:type="dxa"/>
        <w:tblLayout w:type="fixed"/>
        <w:tblCellMar>
          <w:top w:w="0" w:type="dxa"/>
          <w:left w:w="108" w:type="dxa"/>
          <w:bottom w:w="0" w:type="dxa"/>
          <w:right w:w="108" w:type="dxa"/>
        </w:tblCellMar>
      </w:tblPr>
      <w:tblGrid>
        <w:gridCol w:w="714"/>
        <w:gridCol w:w="3969"/>
        <w:gridCol w:w="3969"/>
        <w:gridCol w:w="142"/>
        <w:gridCol w:w="2126"/>
        <w:gridCol w:w="142"/>
        <w:gridCol w:w="992"/>
        <w:gridCol w:w="142"/>
        <w:gridCol w:w="992"/>
        <w:gridCol w:w="1134"/>
        <w:gridCol w:w="992"/>
      </w:tblGrid>
      <w:tr w14:paraId="1E9A84A4">
        <w:tblPrEx>
          <w:tblCellMar>
            <w:top w:w="0" w:type="dxa"/>
            <w:left w:w="108" w:type="dxa"/>
            <w:bottom w:w="0" w:type="dxa"/>
            <w:right w:w="108" w:type="dxa"/>
          </w:tblCellMar>
        </w:tblPrEx>
        <w:trPr>
          <w:trHeight w:val="1038" w:hRule="atLeast"/>
        </w:trPr>
        <w:tc>
          <w:tcPr>
            <w:tcW w:w="714" w:type="dxa"/>
            <w:vMerge w:val="restart"/>
            <w:tcBorders>
              <w:top w:val="single" w:color="000000" w:sz="4" w:space="0"/>
              <w:left w:val="single" w:color="000000" w:sz="4" w:space="0"/>
              <w:right w:val="single" w:color="000000" w:sz="4" w:space="0"/>
            </w:tcBorders>
          </w:tcPr>
          <w:p w14:paraId="1E069E24">
            <w:pPr>
              <w:widowControl w:val="0"/>
              <w:spacing w:line="240" w:lineRule="auto"/>
              <w:contextualSpacing/>
              <w:jc w:val="center"/>
            </w:pPr>
            <w:r>
              <w:t>№ п/п</w:t>
            </w:r>
          </w:p>
        </w:tc>
        <w:tc>
          <w:tcPr>
            <w:tcW w:w="3969" w:type="dxa"/>
            <w:vMerge w:val="restart"/>
            <w:tcBorders>
              <w:top w:val="single" w:color="000000" w:sz="4" w:space="0"/>
              <w:left w:val="single" w:color="000000" w:sz="4" w:space="0"/>
              <w:right w:val="single" w:color="000000" w:sz="4" w:space="0"/>
            </w:tcBorders>
          </w:tcPr>
          <w:p w14:paraId="0CB20E17">
            <w:pPr>
              <w:widowControl w:val="0"/>
              <w:spacing w:line="240" w:lineRule="auto"/>
              <w:contextualSpacing/>
              <w:jc w:val="center"/>
            </w:pPr>
            <w:r>
              <w:t>Наименование</w:t>
            </w:r>
          </w:p>
        </w:tc>
        <w:tc>
          <w:tcPr>
            <w:tcW w:w="3969" w:type="dxa"/>
            <w:vMerge w:val="restart"/>
            <w:tcBorders>
              <w:top w:val="single" w:color="000000" w:sz="4" w:space="0"/>
              <w:left w:val="single" w:color="000000" w:sz="4" w:space="0"/>
              <w:right w:val="single" w:color="000000" w:sz="4" w:space="0"/>
            </w:tcBorders>
          </w:tcPr>
          <w:p w14:paraId="65227470">
            <w:pPr>
              <w:widowControl w:val="0"/>
              <w:spacing w:line="240" w:lineRule="auto"/>
              <w:ind w:left="-108" w:right="-108"/>
              <w:contextualSpacing/>
              <w:jc w:val="center"/>
            </w:pPr>
            <w:r>
              <w:t xml:space="preserve">Участник и (или) соисполнитель муниципальной программы </w:t>
            </w:r>
          </w:p>
        </w:tc>
        <w:tc>
          <w:tcPr>
            <w:tcW w:w="2268" w:type="dxa"/>
            <w:gridSpan w:val="2"/>
            <w:vMerge w:val="restart"/>
            <w:tcBorders>
              <w:top w:val="single" w:color="000000" w:sz="4" w:space="0"/>
              <w:left w:val="single" w:color="000000" w:sz="4" w:space="0"/>
              <w:right w:val="single" w:color="000000" w:sz="4" w:space="0"/>
            </w:tcBorders>
          </w:tcPr>
          <w:p w14:paraId="25A60927">
            <w:pPr>
              <w:widowControl w:val="0"/>
              <w:spacing w:line="240" w:lineRule="auto"/>
              <w:ind w:left="-108" w:right="-108"/>
              <w:contextualSpacing/>
              <w:jc w:val="center"/>
            </w:pPr>
            <w:r>
              <w:t>Источник финансового обеспечения (расшифровать)</w:t>
            </w:r>
          </w:p>
        </w:tc>
        <w:tc>
          <w:tcPr>
            <w:tcW w:w="4394" w:type="dxa"/>
            <w:gridSpan w:val="6"/>
            <w:tcBorders>
              <w:top w:val="single" w:color="000000" w:sz="4" w:space="0"/>
              <w:bottom w:val="single" w:color="000000" w:sz="4" w:space="0"/>
              <w:right w:val="single" w:color="000000" w:sz="4" w:space="0"/>
            </w:tcBorders>
          </w:tcPr>
          <w:p w14:paraId="25F436DB">
            <w:pPr>
              <w:widowControl w:val="0"/>
              <w:spacing w:line="240" w:lineRule="auto"/>
              <w:ind w:right="-34"/>
              <w:contextualSpacing/>
              <w:jc w:val="center"/>
            </w:pPr>
            <w:r>
              <w:t>Объем средств на реализацию муниципальной программы на очередной финансовый год и плановый период (тыс. рублей)</w:t>
            </w:r>
          </w:p>
        </w:tc>
      </w:tr>
      <w:tr w14:paraId="13A39D03">
        <w:tblPrEx>
          <w:tblCellMar>
            <w:top w:w="0" w:type="dxa"/>
            <w:left w:w="108" w:type="dxa"/>
            <w:bottom w:w="0" w:type="dxa"/>
            <w:right w:w="108" w:type="dxa"/>
          </w:tblCellMar>
        </w:tblPrEx>
        <w:trPr>
          <w:trHeight w:val="327" w:hRule="atLeast"/>
        </w:trPr>
        <w:tc>
          <w:tcPr>
            <w:tcW w:w="714" w:type="dxa"/>
            <w:vMerge w:val="continue"/>
            <w:tcBorders>
              <w:top w:val="single" w:color="000000" w:sz="4" w:space="0"/>
              <w:left w:val="single" w:color="000000" w:sz="4" w:space="0"/>
              <w:right w:val="single" w:color="000000" w:sz="4" w:space="0"/>
            </w:tcBorders>
            <w:vAlign w:val="center"/>
          </w:tcPr>
          <w:p w14:paraId="104935D1">
            <w:pPr>
              <w:widowControl w:val="0"/>
              <w:spacing w:line="240" w:lineRule="auto"/>
              <w:contextualSpacing/>
            </w:pPr>
          </w:p>
        </w:tc>
        <w:tc>
          <w:tcPr>
            <w:tcW w:w="3969" w:type="dxa"/>
            <w:vMerge w:val="continue"/>
            <w:tcBorders>
              <w:top w:val="single" w:color="000000" w:sz="4" w:space="0"/>
              <w:left w:val="single" w:color="000000" w:sz="4" w:space="0"/>
              <w:right w:val="single" w:color="000000" w:sz="4" w:space="0"/>
            </w:tcBorders>
            <w:vAlign w:val="center"/>
          </w:tcPr>
          <w:p w14:paraId="0307A757">
            <w:pPr>
              <w:widowControl w:val="0"/>
              <w:spacing w:line="240" w:lineRule="auto"/>
              <w:contextualSpacing/>
            </w:pPr>
          </w:p>
        </w:tc>
        <w:tc>
          <w:tcPr>
            <w:tcW w:w="3969" w:type="dxa"/>
            <w:vMerge w:val="continue"/>
            <w:tcBorders>
              <w:top w:val="single" w:color="000000" w:sz="4" w:space="0"/>
              <w:left w:val="single" w:color="000000" w:sz="4" w:space="0"/>
              <w:right w:val="single" w:color="000000" w:sz="4" w:space="0"/>
            </w:tcBorders>
            <w:vAlign w:val="center"/>
          </w:tcPr>
          <w:p w14:paraId="16C08129">
            <w:pPr>
              <w:widowControl w:val="0"/>
              <w:spacing w:line="240" w:lineRule="auto"/>
              <w:contextualSpacing/>
            </w:pPr>
          </w:p>
        </w:tc>
        <w:tc>
          <w:tcPr>
            <w:tcW w:w="2268" w:type="dxa"/>
            <w:gridSpan w:val="2"/>
            <w:vMerge w:val="continue"/>
            <w:tcBorders>
              <w:top w:val="single" w:color="000000" w:sz="4" w:space="0"/>
              <w:left w:val="single" w:color="000000" w:sz="4" w:space="0"/>
              <w:right w:val="single" w:color="000000" w:sz="4" w:space="0"/>
            </w:tcBorders>
            <w:vAlign w:val="center"/>
          </w:tcPr>
          <w:p w14:paraId="4E25EA2C">
            <w:pPr>
              <w:widowControl w:val="0"/>
              <w:spacing w:line="240" w:lineRule="auto"/>
              <w:contextualSpacing/>
            </w:pPr>
          </w:p>
        </w:tc>
        <w:tc>
          <w:tcPr>
            <w:tcW w:w="1276" w:type="dxa"/>
            <w:gridSpan w:val="3"/>
            <w:tcBorders>
              <w:right w:val="single" w:color="000000" w:sz="4" w:space="0"/>
            </w:tcBorders>
          </w:tcPr>
          <w:p w14:paraId="07C536B9">
            <w:pPr>
              <w:widowControl w:val="0"/>
              <w:spacing w:line="240" w:lineRule="auto"/>
              <w:ind w:right="-34"/>
              <w:contextualSpacing/>
              <w:jc w:val="center"/>
            </w:pPr>
            <w:r>
              <w:t>всего</w:t>
            </w:r>
          </w:p>
        </w:tc>
        <w:tc>
          <w:tcPr>
            <w:tcW w:w="992" w:type="dxa"/>
            <w:tcBorders>
              <w:right w:val="single" w:color="000000" w:sz="4" w:space="0"/>
            </w:tcBorders>
          </w:tcPr>
          <w:p w14:paraId="0E64417D">
            <w:pPr>
              <w:widowControl w:val="0"/>
              <w:spacing w:line="240" w:lineRule="auto"/>
              <w:contextualSpacing/>
              <w:jc w:val="center"/>
              <w:rPr>
                <w:spacing w:val="-2"/>
              </w:rPr>
            </w:pPr>
            <w:r>
              <w:rPr>
                <w:color w:val="22272F"/>
                <w:shd w:val="clear" w:color="auto" w:fill="FFFFFF"/>
              </w:rPr>
              <w:t>2025 год</w:t>
            </w:r>
          </w:p>
        </w:tc>
        <w:tc>
          <w:tcPr>
            <w:tcW w:w="1134" w:type="dxa"/>
            <w:tcBorders>
              <w:right w:val="single" w:color="000000" w:sz="4" w:space="0"/>
            </w:tcBorders>
          </w:tcPr>
          <w:p w14:paraId="75611EC6">
            <w:pPr>
              <w:widowControl w:val="0"/>
              <w:spacing w:line="240" w:lineRule="auto"/>
              <w:contextualSpacing/>
              <w:jc w:val="center"/>
              <w:rPr>
                <w:spacing w:val="-2"/>
              </w:rPr>
            </w:pPr>
            <w:r>
              <w:rPr>
                <w:color w:val="22272F"/>
                <w:shd w:val="clear" w:color="auto" w:fill="FFFFFF"/>
              </w:rPr>
              <w:t>2026 год</w:t>
            </w:r>
          </w:p>
        </w:tc>
        <w:tc>
          <w:tcPr>
            <w:tcW w:w="992" w:type="dxa"/>
            <w:tcBorders>
              <w:right w:val="single" w:color="000000" w:sz="4" w:space="0"/>
            </w:tcBorders>
          </w:tcPr>
          <w:p w14:paraId="77210A99">
            <w:pPr>
              <w:widowControl w:val="0"/>
              <w:spacing w:line="240" w:lineRule="auto"/>
              <w:ind w:right="318"/>
              <w:contextualSpacing/>
              <w:jc w:val="center"/>
            </w:pPr>
            <w:r>
              <w:rPr>
                <w:color w:val="22272F"/>
                <w:shd w:val="clear" w:color="auto" w:fill="FFFFFF"/>
              </w:rPr>
              <w:t>2027год</w:t>
            </w:r>
          </w:p>
        </w:tc>
      </w:tr>
      <w:tr w14:paraId="42C23E40">
        <w:tblPrEx>
          <w:tblCellMar>
            <w:top w:w="0" w:type="dxa"/>
            <w:left w:w="108" w:type="dxa"/>
            <w:bottom w:w="0" w:type="dxa"/>
            <w:right w:w="108" w:type="dxa"/>
          </w:tblCellMar>
        </w:tblPrEx>
        <w:trPr>
          <w:trHeight w:val="80" w:hRule="atLeast"/>
          <w:tblHeader/>
        </w:trPr>
        <w:tc>
          <w:tcPr>
            <w:tcW w:w="714" w:type="dxa"/>
            <w:tcBorders>
              <w:top w:val="single" w:color="000000" w:sz="4" w:space="0"/>
              <w:left w:val="single" w:color="000000" w:sz="4" w:space="0"/>
              <w:bottom w:val="single" w:color="000000" w:sz="4" w:space="0"/>
              <w:right w:val="single" w:color="000000" w:sz="4" w:space="0"/>
            </w:tcBorders>
          </w:tcPr>
          <w:p w14:paraId="48493A53">
            <w:pPr>
              <w:widowControl w:val="0"/>
              <w:spacing w:line="240" w:lineRule="auto"/>
              <w:contextualSpacing/>
              <w:jc w:val="center"/>
            </w:pPr>
            <w:r>
              <w:t>1</w:t>
            </w:r>
          </w:p>
        </w:tc>
        <w:tc>
          <w:tcPr>
            <w:tcW w:w="3969" w:type="dxa"/>
            <w:tcBorders>
              <w:top w:val="single" w:color="000000" w:sz="4" w:space="0"/>
              <w:bottom w:val="single" w:color="000000" w:sz="4" w:space="0"/>
              <w:right w:val="single" w:color="000000" w:sz="4" w:space="0"/>
            </w:tcBorders>
          </w:tcPr>
          <w:p w14:paraId="73A2544B">
            <w:pPr>
              <w:widowControl w:val="0"/>
              <w:spacing w:line="240" w:lineRule="auto"/>
              <w:contextualSpacing/>
              <w:jc w:val="center"/>
            </w:pPr>
            <w:r>
              <w:t>2</w:t>
            </w:r>
          </w:p>
        </w:tc>
        <w:tc>
          <w:tcPr>
            <w:tcW w:w="3969" w:type="dxa"/>
            <w:tcBorders>
              <w:top w:val="single" w:color="000000" w:sz="4" w:space="0"/>
              <w:bottom w:val="single" w:color="000000" w:sz="4" w:space="0"/>
              <w:right w:val="single" w:color="000000" w:sz="4" w:space="0"/>
            </w:tcBorders>
          </w:tcPr>
          <w:p w14:paraId="70588027">
            <w:pPr>
              <w:widowControl w:val="0"/>
              <w:spacing w:line="240" w:lineRule="auto"/>
              <w:contextualSpacing/>
              <w:jc w:val="center"/>
            </w:pPr>
            <w:r>
              <w:t>3</w:t>
            </w:r>
          </w:p>
        </w:tc>
        <w:tc>
          <w:tcPr>
            <w:tcW w:w="2268" w:type="dxa"/>
            <w:gridSpan w:val="2"/>
            <w:tcBorders>
              <w:top w:val="single" w:color="000000" w:sz="4" w:space="0"/>
              <w:bottom w:val="single" w:color="000000" w:sz="4" w:space="0"/>
              <w:right w:val="single" w:color="000000" w:sz="4" w:space="0"/>
            </w:tcBorders>
          </w:tcPr>
          <w:p w14:paraId="15222F30">
            <w:pPr>
              <w:widowControl w:val="0"/>
              <w:spacing w:line="240" w:lineRule="auto"/>
              <w:contextualSpacing/>
              <w:jc w:val="center"/>
            </w:pPr>
            <w:r>
              <w:t>4</w:t>
            </w:r>
          </w:p>
        </w:tc>
        <w:tc>
          <w:tcPr>
            <w:tcW w:w="1276" w:type="dxa"/>
            <w:gridSpan w:val="3"/>
            <w:tcBorders>
              <w:top w:val="single" w:color="000000" w:sz="4" w:space="0"/>
              <w:bottom w:val="single" w:color="000000" w:sz="4" w:space="0"/>
              <w:right w:val="single" w:color="000000" w:sz="4" w:space="0"/>
            </w:tcBorders>
          </w:tcPr>
          <w:p w14:paraId="46C6C3D1">
            <w:pPr>
              <w:widowControl w:val="0"/>
              <w:spacing w:line="240" w:lineRule="auto"/>
              <w:contextualSpacing/>
              <w:jc w:val="center"/>
            </w:pPr>
            <w:r>
              <w:t>5</w:t>
            </w:r>
          </w:p>
        </w:tc>
        <w:tc>
          <w:tcPr>
            <w:tcW w:w="992" w:type="dxa"/>
            <w:tcBorders>
              <w:top w:val="single" w:color="000000" w:sz="4" w:space="0"/>
              <w:bottom w:val="single" w:color="000000" w:sz="4" w:space="0"/>
              <w:right w:val="single" w:color="000000" w:sz="4" w:space="0"/>
            </w:tcBorders>
          </w:tcPr>
          <w:p w14:paraId="60B12BCD">
            <w:pPr>
              <w:widowControl w:val="0"/>
              <w:spacing w:line="240" w:lineRule="auto"/>
              <w:ind w:left="-69" w:right="-108"/>
              <w:contextualSpacing/>
              <w:jc w:val="center"/>
            </w:pPr>
            <w:r>
              <w:t>6</w:t>
            </w:r>
          </w:p>
        </w:tc>
        <w:tc>
          <w:tcPr>
            <w:tcW w:w="1134" w:type="dxa"/>
            <w:tcBorders>
              <w:top w:val="single" w:color="000000" w:sz="4" w:space="0"/>
              <w:bottom w:val="single" w:color="000000" w:sz="4" w:space="0"/>
              <w:right w:val="single" w:color="000000" w:sz="4" w:space="0"/>
            </w:tcBorders>
          </w:tcPr>
          <w:p w14:paraId="16B67A00">
            <w:pPr>
              <w:widowControl w:val="0"/>
              <w:spacing w:line="240" w:lineRule="auto"/>
              <w:contextualSpacing/>
              <w:jc w:val="center"/>
            </w:pPr>
            <w:r>
              <w:t>7</w:t>
            </w:r>
          </w:p>
        </w:tc>
        <w:tc>
          <w:tcPr>
            <w:tcW w:w="992" w:type="dxa"/>
            <w:tcBorders>
              <w:top w:val="single" w:color="000000" w:sz="4" w:space="0"/>
              <w:bottom w:val="single" w:color="000000" w:sz="4" w:space="0"/>
              <w:right w:val="single" w:color="auto" w:sz="4" w:space="0"/>
            </w:tcBorders>
          </w:tcPr>
          <w:p w14:paraId="35D3813F">
            <w:pPr>
              <w:widowControl w:val="0"/>
              <w:spacing w:line="240" w:lineRule="auto"/>
              <w:contextualSpacing/>
              <w:rPr>
                <w:rFonts w:eastAsia="Calibri"/>
                <w:lang w:eastAsia="en-US"/>
              </w:rPr>
            </w:pPr>
            <w:r>
              <w:t>8</w:t>
            </w:r>
          </w:p>
        </w:tc>
      </w:tr>
      <w:tr w14:paraId="7EAF7FD8">
        <w:tblPrEx>
          <w:tblCellMar>
            <w:top w:w="0" w:type="dxa"/>
            <w:left w:w="108" w:type="dxa"/>
            <w:bottom w:w="0" w:type="dxa"/>
            <w:right w:w="108" w:type="dxa"/>
          </w:tblCellMar>
        </w:tblPrEx>
        <w:trPr>
          <w:trHeight w:val="730" w:hRule="atLeast"/>
        </w:trPr>
        <w:tc>
          <w:tcPr>
            <w:tcW w:w="714" w:type="dxa"/>
            <w:tcBorders>
              <w:left w:val="single" w:color="000000" w:sz="4" w:space="0"/>
              <w:bottom w:val="single" w:color="000000" w:sz="4" w:space="0"/>
              <w:right w:val="single" w:color="auto" w:sz="4" w:space="0"/>
            </w:tcBorders>
          </w:tcPr>
          <w:p w14:paraId="7B303E01">
            <w:pPr>
              <w:widowControl w:val="0"/>
              <w:spacing w:line="240" w:lineRule="auto"/>
              <w:ind w:left="-103" w:right="-108"/>
              <w:contextualSpacing/>
              <w:jc w:val="center"/>
              <w:rPr>
                <w:sz w:val="28"/>
                <w:szCs w:val="28"/>
              </w:rPr>
            </w:pPr>
            <w:r>
              <w:rPr>
                <w:sz w:val="28"/>
                <w:szCs w:val="28"/>
              </w:rPr>
              <w:t xml:space="preserve">1. </w:t>
            </w:r>
          </w:p>
        </w:tc>
        <w:tc>
          <w:tcPr>
            <w:tcW w:w="14600" w:type="dxa"/>
            <w:gridSpan w:val="10"/>
            <w:tcBorders>
              <w:top w:val="single" w:color="auto" w:sz="4" w:space="0"/>
              <w:left w:val="single" w:color="auto" w:sz="4" w:space="0"/>
              <w:bottom w:val="single" w:color="auto" w:sz="4" w:space="0"/>
              <w:right w:val="single" w:color="auto" w:sz="4" w:space="0"/>
            </w:tcBorders>
          </w:tcPr>
          <w:p w14:paraId="11CAA7D5">
            <w:pPr>
              <w:widowControl w:val="0"/>
              <w:spacing w:line="240" w:lineRule="auto"/>
              <w:ind w:firstLine="851"/>
              <w:contextualSpacing/>
              <w:jc w:val="both"/>
              <w:rPr>
                <w:sz w:val="28"/>
                <w:szCs w:val="28"/>
              </w:rPr>
            </w:pPr>
            <w:r>
              <w:rPr>
                <w:sz w:val="28"/>
                <w:szCs w:val="28"/>
              </w:rPr>
              <w:t xml:space="preserve">Комплекс процессных мероприятий </w:t>
            </w:r>
            <w:r>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 жилого дома»</w:t>
            </w:r>
          </w:p>
        </w:tc>
      </w:tr>
      <w:tr w14:paraId="1CE1C9F2">
        <w:tblPrEx>
          <w:tblCellMar>
            <w:top w:w="0" w:type="dxa"/>
            <w:left w:w="108" w:type="dxa"/>
            <w:bottom w:w="0" w:type="dxa"/>
            <w:right w:w="108" w:type="dxa"/>
          </w:tblCellMar>
        </w:tblPrEx>
        <w:trPr>
          <w:trHeight w:val="397"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C227659">
            <w:pPr>
              <w:widowControl w:val="0"/>
              <w:spacing w:line="240" w:lineRule="auto"/>
              <w:contextualSpacing/>
              <w:rPr>
                <w:sz w:val="28"/>
                <w:szCs w:val="28"/>
              </w:rPr>
            </w:pPr>
            <w:r>
              <w:rPr>
                <w:sz w:val="28"/>
                <w:szCs w:val="28"/>
              </w:rPr>
              <w:t>1.1</w:t>
            </w:r>
          </w:p>
        </w:tc>
        <w:tc>
          <w:tcPr>
            <w:tcW w:w="3969" w:type="dxa"/>
            <w:tcBorders>
              <w:top w:val="single" w:color="000000" w:sz="4" w:space="0"/>
              <w:bottom w:val="single" w:color="000000" w:sz="4" w:space="0"/>
              <w:right w:val="single" w:color="000000" w:sz="4" w:space="0"/>
            </w:tcBorders>
            <w:vAlign w:val="center"/>
          </w:tcPr>
          <w:p w14:paraId="3E87120E">
            <w:pPr>
              <w:pStyle w:val="64"/>
              <w:tabs>
                <w:tab w:val="left" w:pos="11766"/>
              </w:tabs>
              <w:contextualSpacing/>
              <w:jc w:val="both"/>
              <w:outlineLvl w:val="9"/>
              <w:rPr>
                <w:b w:val="0"/>
                <w:spacing w:val="-1"/>
              </w:rPr>
            </w:pPr>
            <w:r>
              <w:rPr>
                <w:b w:val="0"/>
              </w:rPr>
              <w:t>Разработка муниципальных правовых актов, связанных с механизмом реализации</w:t>
            </w:r>
          </w:p>
        </w:tc>
        <w:tc>
          <w:tcPr>
            <w:tcW w:w="4111" w:type="dxa"/>
            <w:gridSpan w:val="2"/>
            <w:tcBorders>
              <w:bottom w:val="single" w:color="000000" w:sz="4" w:space="0"/>
              <w:right w:val="single" w:color="000000" w:sz="4" w:space="0"/>
            </w:tcBorders>
          </w:tcPr>
          <w:p w14:paraId="1ADA238A">
            <w:pPr>
              <w:widowControl w:val="0"/>
              <w:spacing w:line="240" w:lineRule="auto"/>
              <w:contextualSpacing/>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c>
          <w:tcPr>
            <w:tcW w:w="2268" w:type="dxa"/>
            <w:gridSpan w:val="2"/>
            <w:tcBorders>
              <w:bottom w:val="single" w:color="000000" w:sz="4" w:space="0"/>
              <w:right w:val="single" w:color="000000" w:sz="4" w:space="0"/>
            </w:tcBorders>
          </w:tcPr>
          <w:p w14:paraId="50CF8695">
            <w:pPr>
              <w:widowControl w:val="0"/>
              <w:spacing w:line="240" w:lineRule="auto"/>
              <w:contextualSpacing/>
              <w:jc w:val="center"/>
              <w:rPr>
                <w:rFonts w:eastAsia="Calibri"/>
                <w:sz w:val="28"/>
                <w:szCs w:val="28"/>
              </w:rPr>
            </w:pPr>
            <w:r>
              <w:rPr>
                <w:rFonts w:eastAsia="Calibri"/>
                <w:sz w:val="28"/>
                <w:szCs w:val="28"/>
              </w:rPr>
              <w:t>финансирование не предусмотрено</w:t>
            </w:r>
          </w:p>
        </w:tc>
        <w:tc>
          <w:tcPr>
            <w:tcW w:w="1134" w:type="dxa"/>
            <w:gridSpan w:val="2"/>
            <w:tcBorders>
              <w:bottom w:val="single" w:color="000000" w:sz="4" w:space="0"/>
              <w:right w:val="single" w:color="000000" w:sz="4" w:space="0"/>
            </w:tcBorders>
          </w:tcPr>
          <w:p w14:paraId="394750AB">
            <w:pPr>
              <w:widowControl w:val="0"/>
              <w:spacing w:line="240" w:lineRule="auto"/>
              <w:contextualSpacing/>
              <w:jc w:val="center"/>
              <w:rPr>
                <w:rFonts w:eastAsia="Calibri"/>
                <w:sz w:val="28"/>
                <w:szCs w:val="28"/>
              </w:rPr>
            </w:pPr>
            <w:r>
              <w:rPr>
                <w:rFonts w:eastAsia="Calibri"/>
                <w:sz w:val="28"/>
                <w:szCs w:val="28"/>
              </w:rPr>
              <w:t>Х</w:t>
            </w:r>
          </w:p>
        </w:tc>
        <w:tc>
          <w:tcPr>
            <w:tcW w:w="992" w:type="dxa"/>
            <w:tcBorders>
              <w:bottom w:val="single" w:color="000000" w:sz="4" w:space="0"/>
              <w:right w:val="single" w:color="000000" w:sz="4" w:space="0"/>
            </w:tcBorders>
          </w:tcPr>
          <w:p w14:paraId="4ADB6D7E">
            <w:pPr>
              <w:widowControl w:val="0"/>
              <w:spacing w:line="240" w:lineRule="auto"/>
              <w:contextualSpacing/>
              <w:jc w:val="center"/>
              <w:rPr>
                <w:rFonts w:eastAsia="Calibri"/>
                <w:sz w:val="28"/>
                <w:szCs w:val="28"/>
              </w:rPr>
            </w:pPr>
            <w:r>
              <w:rPr>
                <w:rFonts w:eastAsia="Calibri"/>
                <w:sz w:val="28"/>
                <w:szCs w:val="28"/>
              </w:rPr>
              <w:t>Х</w:t>
            </w:r>
          </w:p>
        </w:tc>
        <w:tc>
          <w:tcPr>
            <w:tcW w:w="1134" w:type="dxa"/>
            <w:tcBorders>
              <w:bottom w:val="single" w:color="000000" w:sz="4" w:space="0"/>
              <w:right w:val="single" w:color="000000" w:sz="4" w:space="0"/>
            </w:tcBorders>
          </w:tcPr>
          <w:p w14:paraId="5E172E51">
            <w:pPr>
              <w:widowControl w:val="0"/>
              <w:spacing w:line="240" w:lineRule="auto"/>
              <w:contextualSpacing/>
              <w:jc w:val="center"/>
              <w:rPr>
                <w:rFonts w:eastAsia="Calibri"/>
                <w:sz w:val="28"/>
                <w:szCs w:val="28"/>
              </w:rPr>
            </w:pPr>
            <w:r>
              <w:rPr>
                <w:rFonts w:eastAsia="Calibri"/>
                <w:sz w:val="28"/>
                <w:szCs w:val="28"/>
              </w:rPr>
              <w:t>Х</w:t>
            </w:r>
          </w:p>
        </w:tc>
        <w:tc>
          <w:tcPr>
            <w:tcW w:w="992" w:type="dxa"/>
            <w:tcBorders>
              <w:top w:val="single" w:color="000000" w:sz="4" w:space="0"/>
              <w:bottom w:val="single" w:color="000000" w:sz="4" w:space="0"/>
              <w:right w:val="single" w:color="auto" w:sz="4" w:space="0"/>
            </w:tcBorders>
          </w:tcPr>
          <w:p w14:paraId="0D429D05">
            <w:pPr>
              <w:widowControl w:val="0"/>
              <w:spacing w:line="240" w:lineRule="auto"/>
              <w:ind w:right="318"/>
              <w:contextualSpacing/>
              <w:rPr>
                <w:rFonts w:eastAsia="Calibri"/>
                <w:sz w:val="28"/>
                <w:szCs w:val="28"/>
                <w:lang w:eastAsia="en-US"/>
              </w:rPr>
            </w:pPr>
            <w:r>
              <w:rPr>
                <w:rFonts w:eastAsia="Calibri"/>
                <w:sz w:val="28"/>
                <w:szCs w:val="28"/>
              </w:rPr>
              <w:t>Х</w:t>
            </w:r>
          </w:p>
        </w:tc>
      </w:tr>
      <w:tr w14:paraId="67C39A08">
        <w:tblPrEx>
          <w:tblCellMar>
            <w:top w:w="0" w:type="dxa"/>
            <w:left w:w="108" w:type="dxa"/>
            <w:bottom w:w="0" w:type="dxa"/>
            <w:right w:w="108" w:type="dxa"/>
          </w:tblCellMar>
        </w:tblPrEx>
        <w:trPr>
          <w:trHeight w:val="418" w:hRule="atLeast"/>
        </w:trPr>
        <w:tc>
          <w:tcPr>
            <w:tcW w:w="714" w:type="dxa"/>
            <w:tcBorders>
              <w:top w:val="single" w:color="000000" w:sz="4" w:space="0"/>
              <w:left w:val="single" w:color="000000" w:sz="4" w:space="0"/>
              <w:right w:val="single" w:color="000000" w:sz="4" w:space="0"/>
            </w:tcBorders>
            <w:vAlign w:val="center"/>
          </w:tcPr>
          <w:p w14:paraId="5EC14622">
            <w:pPr>
              <w:widowControl w:val="0"/>
              <w:spacing w:line="240" w:lineRule="auto"/>
              <w:contextualSpacing/>
              <w:rPr>
                <w:sz w:val="28"/>
                <w:szCs w:val="28"/>
              </w:rPr>
            </w:pPr>
            <w:r>
              <w:rPr>
                <w:sz w:val="28"/>
                <w:szCs w:val="28"/>
              </w:rPr>
              <w:t>1.2</w:t>
            </w:r>
          </w:p>
          <w:p w14:paraId="6F3BE6F6">
            <w:pPr>
              <w:widowControl w:val="0"/>
              <w:spacing w:line="240" w:lineRule="auto"/>
              <w:contextualSpacing/>
              <w:rPr>
                <w:sz w:val="28"/>
                <w:szCs w:val="28"/>
              </w:rPr>
            </w:pPr>
          </w:p>
        </w:tc>
        <w:tc>
          <w:tcPr>
            <w:tcW w:w="3969" w:type="dxa"/>
            <w:vMerge w:val="restart"/>
            <w:tcBorders>
              <w:top w:val="single" w:color="000000" w:sz="4" w:space="0"/>
              <w:bottom w:val="single" w:color="000000" w:sz="4" w:space="0"/>
              <w:right w:val="single" w:color="000000" w:sz="4" w:space="0"/>
            </w:tcBorders>
          </w:tcPr>
          <w:p w14:paraId="60BC9938">
            <w:pPr>
              <w:widowControl w:val="0"/>
              <w:spacing w:line="240" w:lineRule="auto"/>
              <w:contextualSpacing/>
              <w:jc w:val="both"/>
              <w:rPr>
                <w:sz w:val="28"/>
                <w:szCs w:val="28"/>
              </w:rPr>
            </w:pPr>
            <w:r>
              <w:rPr>
                <w:sz w:val="28"/>
                <w:szCs w:val="28"/>
              </w:rPr>
              <w:t>Организация учета молодых семей, участвующих в Программе</w:t>
            </w:r>
          </w:p>
          <w:p w14:paraId="3E9D416A">
            <w:pPr>
              <w:widowControl w:val="0"/>
              <w:spacing w:line="240" w:lineRule="auto"/>
              <w:contextualSpacing/>
              <w:jc w:val="both"/>
              <w:rPr>
                <w:sz w:val="28"/>
                <w:szCs w:val="28"/>
              </w:rPr>
            </w:pPr>
            <w:r>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4111" w:type="dxa"/>
            <w:gridSpan w:val="2"/>
            <w:vMerge w:val="restart"/>
            <w:tcBorders>
              <w:bottom w:val="single" w:color="000000" w:sz="4" w:space="0"/>
              <w:right w:val="single" w:color="000000" w:sz="4" w:space="0"/>
            </w:tcBorders>
          </w:tcPr>
          <w:p w14:paraId="2E754B10">
            <w:pPr>
              <w:widowControl w:val="0"/>
              <w:spacing w:line="240" w:lineRule="auto"/>
              <w:contextualSpacing/>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c>
          <w:tcPr>
            <w:tcW w:w="2268" w:type="dxa"/>
            <w:gridSpan w:val="2"/>
            <w:vMerge w:val="restart"/>
            <w:tcBorders>
              <w:bottom w:val="single" w:color="000000" w:sz="4" w:space="0"/>
              <w:right w:val="single" w:color="000000" w:sz="4" w:space="0"/>
            </w:tcBorders>
          </w:tcPr>
          <w:p w14:paraId="09989B4A">
            <w:pPr>
              <w:widowControl w:val="0"/>
              <w:spacing w:line="240" w:lineRule="auto"/>
              <w:contextualSpacing/>
              <w:jc w:val="center"/>
              <w:rPr>
                <w:rFonts w:eastAsia="Calibri"/>
                <w:sz w:val="28"/>
                <w:szCs w:val="28"/>
              </w:rPr>
            </w:pPr>
            <w:r>
              <w:rPr>
                <w:rFonts w:eastAsia="Calibri"/>
                <w:sz w:val="28"/>
                <w:szCs w:val="28"/>
              </w:rPr>
              <w:t>финансирование не предусмотрено</w:t>
            </w:r>
          </w:p>
        </w:tc>
        <w:tc>
          <w:tcPr>
            <w:tcW w:w="1134" w:type="dxa"/>
            <w:gridSpan w:val="2"/>
            <w:vMerge w:val="restart"/>
            <w:tcBorders>
              <w:bottom w:val="single" w:color="000000" w:sz="4" w:space="0"/>
              <w:right w:val="single" w:color="000000" w:sz="4" w:space="0"/>
            </w:tcBorders>
          </w:tcPr>
          <w:p w14:paraId="0586BA42">
            <w:pPr>
              <w:widowControl w:val="0"/>
              <w:spacing w:line="240" w:lineRule="auto"/>
              <w:contextualSpacing/>
              <w:jc w:val="center"/>
              <w:rPr>
                <w:rFonts w:eastAsia="Calibri"/>
                <w:sz w:val="28"/>
                <w:szCs w:val="28"/>
              </w:rPr>
            </w:pPr>
            <w:r>
              <w:rPr>
                <w:rFonts w:eastAsia="Calibri"/>
                <w:sz w:val="28"/>
                <w:szCs w:val="28"/>
              </w:rPr>
              <w:t>Х</w:t>
            </w:r>
          </w:p>
        </w:tc>
        <w:tc>
          <w:tcPr>
            <w:tcW w:w="992" w:type="dxa"/>
            <w:vMerge w:val="restart"/>
            <w:tcBorders>
              <w:bottom w:val="single" w:color="000000" w:sz="4" w:space="0"/>
              <w:right w:val="single" w:color="000000" w:sz="4" w:space="0"/>
            </w:tcBorders>
          </w:tcPr>
          <w:p w14:paraId="04E53751">
            <w:pPr>
              <w:widowControl w:val="0"/>
              <w:spacing w:line="240" w:lineRule="auto"/>
              <w:contextualSpacing/>
              <w:jc w:val="center"/>
              <w:rPr>
                <w:rFonts w:eastAsia="Calibri"/>
                <w:sz w:val="28"/>
                <w:szCs w:val="28"/>
              </w:rPr>
            </w:pPr>
            <w:r>
              <w:rPr>
                <w:rFonts w:eastAsia="Calibri"/>
                <w:sz w:val="28"/>
                <w:szCs w:val="28"/>
              </w:rPr>
              <w:t>Х</w:t>
            </w:r>
          </w:p>
        </w:tc>
        <w:tc>
          <w:tcPr>
            <w:tcW w:w="1134" w:type="dxa"/>
            <w:vMerge w:val="restart"/>
            <w:tcBorders>
              <w:bottom w:val="single" w:color="000000" w:sz="4" w:space="0"/>
              <w:right w:val="single" w:color="auto" w:sz="4" w:space="0"/>
            </w:tcBorders>
          </w:tcPr>
          <w:p w14:paraId="18ABA112">
            <w:pPr>
              <w:widowControl w:val="0"/>
              <w:spacing w:line="240" w:lineRule="auto"/>
              <w:contextualSpacing/>
              <w:jc w:val="center"/>
              <w:rPr>
                <w:rFonts w:eastAsia="Calibri"/>
                <w:sz w:val="28"/>
                <w:szCs w:val="28"/>
              </w:rPr>
            </w:pPr>
            <w:r>
              <w:rPr>
                <w:rFonts w:eastAsia="Calibri"/>
                <w:sz w:val="28"/>
                <w:szCs w:val="28"/>
              </w:rPr>
              <w:t>Х</w:t>
            </w:r>
          </w:p>
        </w:tc>
        <w:tc>
          <w:tcPr>
            <w:tcW w:w="992" w:type="dxa"/>
            <w:vMerge w:val="restart"/>
            <w:tcBorders>
              <w:top w:val="single" w:color="auto" w:sz="4" w:space="0"/>
              <w:left w:val="single" w:color="auto" w:sz="4" w:space="0"/>
              <w:right w:val="single" w:color="auto" w:sz="4" w:space="0"/>
            </w:tcBorders>
          </w:tcPr>
          <w:p w14:paraId="3D08B129">
            <w:pPr>
              <w:widowControl w:val="0"/>
              <w:spacing w:line="240" w:lineRule="auto"/>
              <w:contextualSpacing/>
              <w:rPr>
                <w:rFonts w:eastAsia="Calibri"/>
                <w:sz w:val="28"/>
                <w:szCs w:val="28"/>
                <w:lang w:eastAsia="en-US"/>
              </w:rPr>
            </w:pPr>
            <w:r>
              <w:rPr>
                <w:rFonts w:eastAsia="Calibri"/>
                <w:sz w:val="28"/>
                <w:szCs w:val="28"/>
              </w:rPr>
              <w:t>Х</w:t>
            </w:r>
          </w:p>
        </w:tc>
      </w:tr>
      <w:tr w14:paraId="30C54988">
        <w:tblPrEx>
          <w:tblCellMar>
            <w:top w:w="0" w:type="dxa"/>
            <w:left w:w="108" w:type="dxa"/>
            <w:bottom w:w="0" w:type="dxa"/>
            <w:right w:w="108" w:type="dxa"/>
          </w:tblCellMar>
        </w:tblPrEx>
        <w:trPr>
          <w:trHeight w:val="418" w:hRule="atLeast"/>
        </w:trPr>
        <w:tc>
          <w:tcPr>
            <w:tcW w:w="714" w:type="dxa"/>
            <w:tcBorders>
              <w:left w:val="single" w:color="000000" w:sz="4" w:space="0"/>
              <w:bottom w:val="single" w:color="000000" w:sz="4" w:space="0"/>
              <w:right w:val="single" w:color="000000" w:sz="4" w:space="0"/>
            </w:tcBorders>
            <w:vAlign w:val="center"/>
          </w:tcPr>
          <w:p w14:paraId="54DBB97B">
            <w:pPr>
              <w:widowControl w:val="0"/>
              <w:spacing w:line="240" w:lineRule="auto"/>
              <w:contextualSpacing/>
              <w:rPr>
                <w:sz w:val="28"/>
                <w:szCs w:val="28"/>
              </w:rPr>
            </w:pPr>
          </w:p>
        </w:tc>
        <w:tc>
          <w:tcPr>
            <w:tcW w:w="3969" w:type="dxa"/>
            <w:vMerge w:val="continue"/>
            <w:tcBorders>
              <w:bottom w:val="single" w:color="000000" w:sz="4" w:space="0"/>
              <w:right w:val="single" w:color="000000" w:sz="4" w:space="0"/>
            </w:tcBorders>
          </w:tcPr>
          <w:p w14:paraId="766D1CBC">
            <w:pPr>
              <w:widowControl w:val="0"/>
              <w:spacing w:line="240" w:lineRule="auto"/>
              <w:ind w:left="34" w:right="-108"/>
              <w:contextualSpacing/>
              <w:rPr>
                <w:sz w:val="28"/>
                <w:szCs w:val="28"/>
              </w:rPr>
            </w:pPr>
          </w:p>
        </w:tc>
        <w:tc>
          <w:tcPr>
            <w:tcW w:w="4111" w:type="dxa"/>
            <w:gridSpan w:val="2"/>
            <w:vMerge w:val="continue"/>
            <w:tcBorders>
              <w:bottom w:val="single" w:color="000000" w:sz="4" w:space="0"/>
              <w:right w:val="single" w:color="000000" w:sz="4" w:space="0"/>
            </w:tcBorders>
          </w:tcPr>
          <w:p w14:paraId="3182D6B7">
            <w:pPr>
              <w:widowControl w:val="0"/>
              <w:spacing w:line="240" w:lineRule="auto"/>
              <w:contextualSpacing/>
              <w:rPr>
                <w:sz w:val="28"/>
                <w:szCs w:val="28"/>
              </w:rPr>
            </w:pPr>
          </w:p>
        </w:tc>
        <w:tc>
          <w:tcPr>
            <w:tcW w:w="2268" w:type="dxa"/>
            <w:gridSpan w:val="2"/>
            <w:vMerge w:val="continue"/>
            <w:tcBorders>
              <w:bottom w:val="single" w:color="000000" w:sz="4" w:space="0"/>
              <w:right w:val="single" w:color="000000" w:sz="4" w:space="0"/>
            </w:tcBorders>
          </w:tcPr>
          <w:p w14:paraId="4EA0DA6D">
            <w:pPr>
              <w:widowControl w:val="0"/>
              <w:spacing w:line="240" w:lineRule="auto"/>
              <w:contextualSpacing/>
              <w:jc w:val="center"/>
              <w:rPr>
                <w:rFonts w:eastAsia="Calibri"/>
                <w:sz w:val="28"/>
                <w:szCs w:val="28"/>
              </w:rPr>
            </w:pPr>
          </w:p>
        </w:tc>
        <w:tc>
          <w:tcPr>
            <w:tcW w:w="1134" w:type="dxa"/>
            <w:gridSpan w:val="2"/>
            <w:vMerge w:val="continue"/>
            <w:tcBorders>
              <w:bottom w:val="single" w:color="000000" w:sz="4" w:space="0"/>
              <w:right w:val="single" w:color="000000" w:sz="4" w:space="0"/>
            </w:tcBorders>
          </w:tcPr>
          <w:p w14:paraId="202FAB31">
            <w:pPr>
              <w:widowControl w:val="0"/>
              <w:spacing w:line="240" w:lineRule="auto"/>
              <w:contextualSpacing/>
              <w:jc w:val="center"/>
              <w:rPr>
                <w:rFonts w:eastAsia="Calibri"/>
                <w:sz w:val="28"/>
                <w:szCs w:val="28"/>
              </w:rPr>
            </w:pPr>
          </w:p>
        </w:tc>
        <w:tc>
          <w:tcPr>
            <w:tcW w:w="992" w:type="dxa"/>
            <w:vMerge w:val="continue"/>
            <w:tcBorders>
              <w:bottom w:val="single" w:color="000000" w:sz="4" w:space="0"/>
              <w:right w:val="single" w:color="000000" w:sz="4" w:space="0"/>
            </w:tcBorders>
          </w:tcPr>
          <w:p w14:paraId="2900E918">
            <w:pPr>
              <w:widowControl w:val="0"/>
              <w:spacing w:line="240" w:lineRule="auto"/>
              <w:contextualSpacing/>
              <w:jc w:val="center"/>
              <w:rPr>
                <w:rFonts w:eastAsia="Calibri"/>
                <w:sz w:val="28"/>
                <w:szCs w:val="28"/>
              </w:rPr>
            </w:pPr>
          </w:p>
        </w:tc>
        <w:tc>
          <w:tcPr>
            <w:tcW w:w="1134" w:type="dxa"/>
            <w:vMerge w:val="continue"/>
            <w:tcBorders>
              <w:bottom w:val="single" w:color="000000" w:sz="4" w:space="0"/>
              <w:right w:val="single" w:color="auto" w:sz="4" w:space="0"/>
            </w:tcBorders>
          </w:tcPr>
          <w:p w14:paraId="384A1E5C">
            <w:pPr>
              <w:widowControl w:val="0"/>
              <w:spacing w:line="240" w:lineRule="auto"/>
              <w:contextualSpacing/>
              <w:jc w:val="center"/>
              <w:rPr>
                <w:rFonts w:eastAsia="Calibri"/>
                <w:sz w:val="28"/>
                <w:szCs w:val="28"/>
              </w:rPr>
            </w:pPr>
          </w:p>
        </w:tc>
        <w:tc>
          <w:tcPr>
            <w:tcW w:w="992" w:type="dxa"/>
            <w:vMerge w:val="continue"/>
            <w:tcBorders>
              <w:left w:val="single" w:color="auto" w:sz="4" w:space="0"/>
              <w:bottom w:val="single" w:color="auto" w:sz="4" w:space="0"/>
              <w:right w:val="single" w:color="auto" w:sz="4" w:space="0"/>
            </w:tcBorders>
          </w:tcPr>
          <w:p w14:paraId="04A541E9">
            <w:pPr>
              <w:widowControl w:val="0"/>
              <w:spacing w:line="240" w:lineRule="auto"/>
              <w:contextualSpacing/>
              <w:rPr>
                <w:rFonts w:eastAsia="Calibri"/>
                <w:sz w:val="28"/>
                <w:szCs w:val="28"/>
                <w:lang w:eastAsia="en-US"/>
              </w:rPr>
            </w:pPr>
          </w:p>
        </w:tc>
      </w:tr>
      <w:tr w14:paraId="0A11B703">
        <w:tblPrEx>
          <w:tblCellMar>
            <w:top w:w="0" w:type="dxa"/>
            <w:left w:w="108" w:type="dxa"/>
            <w:bottom w:w="0" w:type="dxa"/>
            <w:right w:w="108" w:type="dxa"/>
          </w:tblCellMar>
        </w:tblPrEx>
        <w:trPr>
          <w:trHeight w:val="418" w:hRule="atLeast"/>
        </w:trPr>
        <w:tc>
          <w:tcPr>
            <w:tcW w:w="714" w:type="dxa"/>
            <w:tcBorders>
              <w:top w:val="single" w:color="auto" w:sz="4" w:space="0"/>
              <w:left w:val="single" w:color="000000" w:sz="4" w:space="0"/>
              <w:bottom w:val="single" w:color="000000" w:sz="4" w:space="0"/>
              <w:right w:val="single" w:color="000000" w:sz="4" w:space="0"/>
            </w:tcBorders>
            <w:vAlign w:val="center"/>
          </w:tcPr>
          <w:p w14:paraId="5245CF56">
            <w:pPr>
              <w:widowControl w:val="0"/>
              <w:spacing w:line="240" w:lineRule="auto"/>
              <w:contextualSpacing/>
              <w:rPr>
                <w:sz w:val="28"/>
                <w:szCs w:val="28"/>
              </w:rPr>
            </w:pPr>
            <w:r>
              <w:rPr>
                <w:sz w:val="28"/>
                <w:szCs w:val="28"/>
              </w:rPr>
              <w:t>1.3</w:t>
            </w:r>
          </w:p>
        </w:tc>
        <w:tc>
          <w:tcPr>
            <w:tcW w:w="3969" w:type="dxa"/>
            <w:tcBorders>
              <w:top w:val="single" w:color="auto" w:sz="4" w:space="0"/>
              <w:bottom w:val="single" w:color="000000" w:sz="4" w:space="0"/>
              <w:right w:val="single" w:color="000000" w:sz="4" w:space="0"/>
            </w:tcBorders>
          </w:tcPr>
          <w:p w14:paraId="62D55166">
            <w:pPr>
              <w:widowControl w:val="0"/>
              <w:spacing w:line="240" w:lineRule="auto"/>
              <w:contextualSpacing/>
              <w:jc w:val="both"/>
              <w:rPr>
                <w:sz w:val="28"/>
                <w:szCs w:val="28"/>
              </w:rPr>
            </w:pPr>
            <w:r>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4111" w:type="dxa"/>
            <w:gridSpan w:val="2"/>
            <w:tcBorders>
              <w:top w:val="single" w:color="auto" w:sz="4" w:space="0"/>
              <w:bottom w:val="single" w:color="000000" w:sz="4" w:space="0"/>
              <w:right w:val="single" w:color="000000" w:sz="4" w:space="0"/>
            </w:tcBorders>
          </w:tcPr>
          <w:p w14:paraId="7F6D8D17">
            <w:pPr>
              <w:widowControl w:val="0"/>
              <w:spacing w:line="240" w:lineRule="auto"/>
              <w:contextualSpacing/>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c>
          <w:tcPr>
            <w:tcW w:w="2268" w:type="dxa"/>
            <w:gridSpan w:val="2"/>
            <w:tcBorders>
              <w:top w:val="single" w:color="auto" w:sz="4" w:space="0"/>
              <w:bottom w:val="single" w:color="000000" w:sz="4" w:space="0"/>
              <w:right w:val="single" w:color="000000" w:sz="4" w:space="0"/>
            </w:tcBorders>
          </w:tcPr>
          <w:p w14:paraId="58DC4C86">
            <w:pPr>
              <w:widowControl w:val="0"/>
              <w:spacing w:line="240" w:lineRule="auto"/>
              <w:contextualSpacing/>
              <w:jc w:val="center"/>
              <w:rPr>
                <w:rFonts w:eastAsia="Calibri"/>
                <w:sz w:val="28"/>
                <w:szCs w:val="28"/>
              </w:rPr>
            </w:pPr>
            <w:r>
              <w:rPr>
                <w:rFonts w:eastAsia="Calibri"/>
                <w:sz w:val="28"/>
                <w:szCs w:val="28"/>
              </w:rPr>
              <w:t>финансирование не предусмотрено</w:t>
            </w:r>
          </w:p>
        </w:tc>
        <w:tc>
          <w:tcPr>
            <w:tcW w:w="1134" w:type="dxa"/>
            <w:gridSpan w:val="2"/>
            <w:tcBorders>
              <w:top w:val="single" w:color="auto" w:sz="4" w:space="0"/>
              <w:bottom w:val="single" w:color="000000" w:sz="4" w:space="0"/>
              <w:right w:val="single" w:color="000000" w:sz="4" w:space="0"/>
            </w:tcBorders>
          </w:tcPr>
          <w:p w14:paraId="2AB23E7D">
            <w:pPr>
              <w:widowControl w:val="0"/>
              <w:spacing w:line="240" w:lineRule="auto"/>
              <w:contextualSpacing/>
              <w:jc w:val="center"/>
              <w:rPr>
                <w:rFonts w:eastAsia="Calibri"/>
                <w:sz w:val="28"/>
                <w:szCs w:val="28"/>
              </w:rPr>
            </w:pPr>
            <w:r>
              <w:rPr>
                <w:rFonts w:eastAsia="Calibri"/>
                <w:sz w:val="28"/>
                <w:szCs w:val="28"/>
              </w:rPr>
              <w:t>Х</w:t>
            </w:r>
          </w:p>
        </w:tc>
        <w:tc>
          <w:tcPr>
            <w:tcW w:w="992" w:type="dxa"/>
            <w:tcBorders>
              <w:top w:val="single" w:color="auto" w:sz="4" w:space="0"/>
              <w:bottom w:val="single" w:color="000000" w:sz="4" w:space="0"/>
              <w:right w:val="single" w:color="000000" w:sz="4" w:space="0"/>
            </w:tcBorders>
          </w:tcPr>
          <w:p w14:paraId="7320ACF7">
            <w:pPr>
              <w:widowControl w:val="0"/>
              <w:spacing w:line="240" w:lineRule="auto"/>
              <w:contextualSpacing/>
              <w:jc w:val="center"/>
              <w:rPr>
                <w:rFonts w:eastAsia="Calibri"/>
                <w:sz w:val="28"/>
                <w:szCs w:val="28"/>
              </w:rPr>
            </w:pPr>
            <w:r>
              <w:rPr>
                <w:rFonts w:eastAsia="Calibri"/>
                <w:sz w:val="28"/>
                <w:szCs w:val="28"/>
              </w:rPr>
              <w:t>Х</w:t>
            </w:r>
          </w:p>
        </w:tc>
        <w:tc>
          <w:tcPr>
            <w:tcW w:w="1134" w:type="dxa"/>
            <w:tcBorders>
              <w:top w:val="single" w:color="auto" w:sz="4" w:space="0"/>
              <w:bottom w:val="single" w:color="000000" w:sz="4" w:space="0"/>
              <w:right w:val="single" w:color="000000" w:sz="4" w:space="0"/>
            </w:tcBorders>
          </w:tcPr>
          <w:p w14:paraId="18249E60">
            <w:pPr>
              <w:widowControl w:val="0"/>
              <w:spacing w:line="240" w:lineRule="auto"/>
              <w:contextualSpacing/>
              <w:jc w:val="center"/>
              <w:rPr>
                <w:rFonts w:eastAsia="Calibri"/>
                <w:sz w:val="28"/>
                <w:szCs w:val="28"/>
              </w:rPr>
            </w:pPr>
            <w:r>
              <w:rPr>
                <w:rFonts w:eastAsia="Calibri"/>
                <w:sz w:val="28"/>
                <w:szCs w:val="28"/>
              </w:rPr>
              <w:t>Х</w:t>
            </w:r>
          </w:p>
        </w:tc>
        <w:tc>
          <w:tcPr>
            <w:tcW w:w="992" w:type="dxa"/>
            <w:tcBorders>
              <w:top w:val="single" w:color="000000" w:sz="4" w:space="0"/>
              <w:bottom w:val="single" w:color="000000" w:sz="4" w:space="0"/>
              <w:right w:val="single" w:color="auto" w:sz="4" w:space="0"/>
            </w:tcBorders>
          </w:tcPr>
          <w:p w14:paraId="0A5DA696">
            <w:pPr>
              <w:widowControl w:val="0"/>
              <w:spacing w:line="240" w:lineRule="auto"/>
              <w:contextualSpacing/>
              <w:rPr>
                <w:rFonts w:eastAsia="Calibri"/>
                <w:sz w:val="28"/>
                <w:szCs w:val="28"/>
                <w:lang w:eastAsia="en-US"/>
              </w:rPr>
            </w:pPr>
            <w:r>
              <w:rPr>
                <w:rFonts w:eastAsia="Calibri"/>
                <w:sz w:val="28"/>
                <w:szCs w:val="28"/>
              </w:rPr>
              <w:t>Х</w:t>
            </w:r>
          </w:p>
        </w:tc>
      </w:tr>
      <w:tr w14:paraId="375A1020">
        <w:tblPrEx>
          <w:tblCellMar>
            <w:top w:w="0" w:type="dxa"/>
            <w:left w:w="108" w:type="dxa"/>
            <w:bottom w:w="0" w:type="dxa"/>
            <w:right w:w="108" w:type="dxa"/>
          </w:tblCellMar>
        </w:tblPrEx>
        <w:trPr>
          <w:trHeight w:val="260" w:hRule="atLeast"/>
        </w:trPr>
        <w:tc>
          <w:tcPr>
            <w:tcW w:w="714" w:type="dxa"/>
            <w:vMerge w:val="restart"/>
            <w:tcBorders>
              <w:left w:val="single" w:color="000000" w:sz="4" w:space="0"/>
              <w:right w:val="single" w:color="000000" w:sz="4" w:space="0"/>
            </w:tcBorders>
            <w:vAlign w:val="center"/>
          </w:tcPr>
          <w:p w14:paraId="368E98A5">
            <w:pPr>
              <w:widowControl w:val="0"/>
              <w:spacing w:line="240" w:lineRule="auto"/>
              <w:contextualSpacing/>
              <w:rPr>
                <w:sz w:val="28"/>
                <w:szCs w:val="28"/>
              </w:rPr>
            </w:pPr>
            <w:r>
              <w:rPr>
                <w:sz w:val="28"/>
                <w:szCs w:val="28"/>
              </w:rPr>
              <w:t>1.4</w:t>
            </w:r>
          </w:p>
        </w:tc>
        <w:tc>
          <w:tcPr>
            <w:tcW w:w="3969" w:type="dxa"/>
            <w:vMerge w:val="restart"/>
            <w:tcBorders>
              <w:right w:val="single" w:color="000000" w:sz="4" w:space="0"/>
            </w:tcBorders>
          </w:tcPr>
          <w:p w14:paraId="69B993EB">
            <w:pPr>
              <w:widowControl w:val="0"/>
              <w:spacing w:line="240" w:lineRule="auto"/>
              <w:ind w:left="34" w:right="-108"/>
              <w:contextualSpacing/>
              <w:rPr>
                <w:sz w:val="28"/>
                <w:szCs w:val="28"/>
              </w:rPr>
            </w:pPr>
            <w:r>
              <w:rPr>
                <w:sz w:val="28"/>
                <w:szCs w:val="28"/>
              </w:rPr>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 отопление</w:t>
            </w:r>
          </w:p>
        </w:tc>
        <w:tc>
          <w:tcPr>
            <w:tcW w:w="4111" w:type="dxa"/>
            <w:gridSpan w:val="2"/>
            <w:vMerge w:val="restart"/>
            <w:tcBorders>
              <w:right w:val="single" w:color="000000" w:sz="4" w:space="0"/>
            </w:tcBorders>
          </w:tcPr>
          <w:p w14:paraId="3C909226">
            <w:pPr>
              <w:widowControl w:val="0"/>
              <w:spacing w:line="240" w:lineRule="auto"/>
              <w:contextualSpacing/>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c>
          <w:tcPr>
            <w:tcW w:w="2268" w:type="dxa"/>
            <w:gridSpan w:val="2"/>
            <w:tcBorders>
              <w:bottom w:val="single" w:color="auto" w:sz="4" w:space="0"/>
              <w:right w:val="single" w:color="000000" w:sz="4" w:space="0"/>
            </w:tcBorders>
          </w:tcPr>
          <w:p w14:paraId="7D338265">
            <w:pPr>
              <w:widowControl w:val="0"/>
              <w:spacing w:line="240" w:lineRule="auto"/>
              <w:contextualSpacing/>
              <w:rPr>
                <w:rFonts w:eastAsia="Calibri"/>
                <w:sz w:val="28"/>
                <w:szCs w:val="28"/>
              </w:rPr>
            </w:pPr>
            <w:r>
              <w:rPr>
                <w:rFonts w:eastAsia="Calibri"/>
                <w:sz w:val="28"/>
                <w:szCs w:val="28"/>
              </w:rPr>
              <w:t>Всего</w:t>
            </w:r>
          </w:p>
        </w:tc>
        <w:tc>
          <w:tcPr>
            <w:tcW w:w="1134" w:type="dxa"/>
            <w:gridSpan w:val="2"/>
            <w:tcBorders>
              <w:bottom w:val="single" w:color="auto" w:sz="4" w:space="0"/>
              <w:right w:val="single" w:color="000000" w:sz="4" w:space="0"/>
            </w:tcBorders>
          </w:tcPr>
          <w:p w14:paraId="3979A2CD">
            <w:pPr>
              <w:widowControl w:val="0"/>
              <w:spacing w:line="240" w:lineRule="auto"/>
              <w:contextualSpacing/>
              <w:jc w:val="center"/>
              <w:rPr>
                <w:rFonts w:eastAsia="Calibri"/>
                <w:sz w:val="24"/>
                <w:szCs w:val="24"/>
              </w:rPr>
            </w:pPr>
            <w:r>
              <w:rPr>
                <w:rFonts w:eastAsia="Calibri"/>
                <w:sz w:val="24"/>
                <w:szCs w:val="24"/>
              </w:rPr>
              <w:t>3307,5</w:t>
            </w:r>
          </w:p>
        </w:tc>
        <w:tc>
          <w:tcPr>
            <w:tcW w:w="992" w:type="dxa"/>
            <w:tcBorders>
              <w:bottom w:val="single" w:color="auto" w:sz="4" w:space="0"/>
              <w:right w:val="single" w:color="000000" w:sz="4" w:space="0"/>
            </w:tcBorders>
          </w:tcPr>
          <w:p w14:paraId="10E6EEA0">
            <w:pPr>
              <w:widowControl w:val="0"/>
              <w:spacing w:line="240" w:lineRule="auto"/>
              <w:contextualSpacing/>
              <w:jc w:val="center"/>
              <w:rPr>
                <w:rFonts w:eastAsia="Calibri"/>
                <w:sz w:val="24"/>
                <w:szCs w:val="24"/>
              </w:rPr>
            </w:pPr>
            <w:r>
              <w:rPr>
                <w:rFonts w:eastAsia="Calibri"/>
                <w:sz w:val="24"/>
                <w:szCs w:val="24"/>
              </w:rPr>
              <w:t>1323,0</w:t>
            </w:r>
          </w:p>
        </w:tc>
        <w:tc>
          <w:tcPr>
            <w:tcW w:w="1134" w:type="dxa"/>
            <w:tcBorders>
              <w:bottom w:val="single" w:color="auto" w:sz="4" w:space="0"/>
              <w:right w:val="single" w:color="000000" w:sz="4" w:space="0"/>
            </w:tcBorders>
          </w:tcPr>
          <w:p w14:paraId="42C64514">
            <w:pPr>
              <w:widowControl w:val="0"/>
              <w:spacing w:line="240" w:lineRule="auto"/>
              <w:contextualSpacing/>
              <w:jc w:val="center"/>
              <w:rPr>
                <w:rFonts w:eastAsia="Calibri"/>
                <w:sz w:val="24"/>
                <w:szCs w:val="24"/>
              </w:rPr>
            </w:pPr>
            <w:r>
              <w:rPr>
                <w:rFonts w:eastAsia="Calibri"/>
                <w:sz w:val="24"/>
                <w:szCs w:val="24"/>
              </w:rPr>
              <w:t>1323,0</w:t>
            </w:r>
          </w:p>
        </w:tc>
        <w:tc>
          <w:tcPr>
            <w:tcW w:w="992" w:type="dxa"/>
            <w:tcBorders>
              <w:top w:val="single" w:color="000000" w:sz="4" w:space="0"/>
              <w:bottom w:val="single" w:color="auto" w:sz="4" w:space="0"/>
              <w:right w:val="single" w:color="auto" w:sz="4" w:space="0"/>
            </w:tcBorders>
          </w:tcPr>
          <w:p w14:paraId="1925EA53">
            <w:pPr>
              <w:widowControl w:val="0"/>
              <w:spacing w:line="240" w:lineRule="auto"/>
              <w:contextualSpacing/>
              <w:rPr>
                <w:rFonts w:eastAsia="Calibri"/>
                <w:sz w:val="24"/>
                <w:szCs w:val="24"/>
                <w:lang w:eastAsia="en-US"/>
              </w:rPr>
            </w:pPr>
            <w:r>
              <w:rPr>
                <w:rFonts w:eastAsia="Calibri"/>
                <w:sz w:val="24"/>
                <w:szCs w:val="24"/>
                <w:lang w:eastAsia="en-US"/>
              </w:rPr>
              <w:t>661,5</w:t>
            </w:r>
          </w:p>
        </w:tc>
      </w:tr>
      <w:tr w14:paraId="324E03AF">
        <w:tblPrEx>
          <w:tblCellMar>
            <w:top w:w="0" w:type="dxa"/>
            <w:left w:w="108" w:type="dxa"/>
            <w:bottom w:w="0" w:type="dxa"/>
            <w:right w:w="108" w:type="dxa"/>
          </w:tblCellMar>
        </w:tblPrEx>
        <w:trPr>
          <w:trHeight w:val="1288" w:hRule="atLeast"/>
        </w:trPr>
        <w:tc>
          <w:tcPr>
            <w:tcW w:w="714" w:type="dxa"/>
            <w:vMerge w:val="continue"/>
            <w:tcBorders>
              <w:left w:val="single" w:color="000000" w:sz="4" w:space="0"/>
              <w:right w:val="single" w:color="000000" w:sz="4" w:space="0"/>
            </w:tcBorders>
            <w:vAlign w:val="center"/>
          </w:tcPr>
          <w:p w14:paraId="6B0CDD37">
            <w:pPr>
              <w:widowControl w:val="0"/>
              <w:spacing w:line="240" w:lineRule="auto"/>
              <w:contextualSpacing/>
              <w:rPr>
                <w:sz w:val="28"/>
                <w:szCs w:val="28"/>
              </w:rPr>
            </w:pPr>
          </w:p>
        </w:tc>
        <w:tc>
          <w:tcPr>
            <w:tcW w:w="3969" w:type="dxa"/>
            <w:vMerge w:val="continue"/>
            <w:tcBorders>
              <w:right w:val="single" w:color="000000" w:sz="4" w:space="0"/>
            </w:tcBorders>
          </w:tcPr>
          <w:p w14:paraId="4E0A6133">
            <w:pPr>
              <w:widowControl w:val="0"/>
              <w:spacing w:line="240" w:lineRule="auto"/>
              <w:ind w:left="34" w:right="-108"/>
              <w:contextualSpacing/>
              <w:rPr>
                <w:sz w:val="28"/>
                <w:szCs w:val="28"/>
              </w:rPr>
            </w:pPr>
          </w:p>
        </w:tc>
        <w:tc>
          <w:tcPr>
            <w:tcW w:w="4111" w:type="dxa"/>
            <w:gridSpan w:val="2"/>
            <w:vMerge w:val="continue"/>
            <w:tcBorders>
              <w:right w:val="single" w:color="000000" w:sz="4" w:space="0"/>
            </w:tcBorders>
          </w:tcPr>
          <w:p w14:paraId="0CD61998">
            <w:pPr>
              <w:widowControl w:val="0"/>
              <w:spacing w:line="240" w:lineRule="auto"/>
              <w:contextualSpacing/>
              <w:rPr>
                <w:rFonts w:eastAsia="Arial Unicode MS"/>
                <w:sz w:val="28"/>
                <w:szCs w:val="28"/>
              </w:rPr>
            </w:pPr>
          </w:p>
        </w:tc>
        <w:tc>
          <w:tcPr>
            <w:tcW w:w="2268" w:type="dxa"/>
            <w:gridSpan w:val="2"/>
            <w:tcBorders>
              <w:top w:val="single" w:color="auto" w:sz="4" w:space="0"/>
              <w:right w:val="single" w:color="000000" w:sz="4" w:space="0"/>
            </w:tcBorders>
          </w:tcPr>
          <w:p w14:paraId="3251DBB2">
            <w:pPr>
              <w:widowControl w:val="0"/>
              <w:spacing w:line="240" w:lineRule="auto"/>
              <w:ind w:right="-109"/>
              <w:contextualSpacing/>
              <w:rPr>
                <w:rFonts w:eastAsia="Calibri"/>
                <w:sz w:val="28"/>
                <w:szCs w:val="28"/>
              </w:rPr>
            </w:pPr>
            <w:r>
              <w:rPr>
                <w:sz w:val="28"/>
                <w:szCs w:val="28"/>
              </w:rPr>
              <w:t>федеральный бюджет</w:t>
            </w:r>
          </w:p>
          <w:p w14:paraId="4223AFC8">
            <w:pPr>
              <w:widowControl w:val="0"/>
              <w:spacing w:line="240" w:lineRule="auto"/>
              <w:ind w:left="34" w:right="-108"/>
              <w:contextualSpacing/>
              <w:rPr>
                <w:rFonts w:eastAsia="Calibri"/>
                <w:sz w:val="28"/>
                <w:szCs w:val="28"/>
              </w:rPr>
            </w:pPr>
            <w:r>
              <w:rPr>
                <w:sz w:val="28"/>
                <w:szCs w:val="28"/>
              </w:rPr>
              <w:t>областной бюджет</w:t>
            </w:r>
          </w:p>
        </w:tc>
        <w:tc>
          <w:tcPr>
            <w:tcW w:w="1134" w:type="dxa"/>
            <w:gridSpan w:val="2"/>
            <w:tcBorders>
              <w:top w:val="single" w:color="auto" w:sz="4" w:space="0"/>
              <w:right w:val="single" w:color="000000" w:sz="4" w:space="0"/>
            </w:tcBorders>
          </w:tcPr>
          <w:p w14:paraId="7780CFF3">
            <w:pPr>
              <w:widowControl w:val="0"/>
              <w:spacing w:line="240" w:lineRule="auto"/>
              <w:contextualSpacing/>
              <w:jc w:val="center"/>
              <w:rPr>
                <w:rFonts w:eastAsia="Calibri"/>
                <w:sz w:val="24"/>
                <w:szCs w:val="24"/>
              </w:rPr>
            </w:pPr>
            <w:r>
              <w:rPr>
                <w:rFonts w:eastAsia="Calibri"/>
                <w:sz w:val="24"/>
                <w:szCs w:val="24"/>
              </w:rPr>
              <w:t>2389,5</w:t>
            </w:r>
          </w:p>
        </w:tc>
        <w:tc>
          <w:tcPr>
            <w:tcW w:w="992" w:type="dxa"/>
            <w:tcBorders>
              <w:top w:val="single" w:color="auto" w:sz="4" w:space="0"/>
              <w:right w:val="single" w:color="000000" w:sz="4" w:space="0"/>
            </w:tcBorders>
          </w:tcPr>
          <w:p w14:paraId="0A8B8BC3">
            <w:pPr>
              <w:widowControl w:val="0"/>
              <w:spacing w:line="240" w:lineRule="auto"/>
              <w:contextualSpacing/>
              <w:jc w:val="center"/>
              <w:rPr>
                <w:rFonts w:eastAsia="Calibri"/>
                <w:sz w:val="24"/>
                <w:szCs w:val="24"/>
              </w:rPr>
            </w:pPr>
            <w:r>
              <w:rPr>
                <w:rFonts w:eastAsia="Calibri"/>
                <w:sz w:val="24"/>
                <w:szCs w:val="24"/>
              </w:rPr>
              <w:t>938,4</w:t>
            </w:r>
          </w:p>
        </w:tc>
        <w:tc>
          <w:tcPr>
            <w:tcW w:w="1134" w:type="dxa"/>
            <w:tcBorders>
              <w:top w:val="single" w:color="auto" w:sz="4" w:space="0"/>
              <w:right w:val="single" w:color="000000" w:sz="4" w:space="0"/>
            </w:tcBorders>
          </w:tcPr>
          <w:p w14:paraId="7287322E">
            <w:pPr>
              <w:widowControl w:val="0"/>
              <w:spacing w:line="240" w:lineRule="auto"/>
              <w:contextualSpacing/>
              <w:jc w:val="center"/>
              <w:rPr>
                <w:rFonts w:eastAsia="Calibri"/>
                <w:sz w:val="24"/>
                <w:szCs w:val="24"/>
              </w:rPr>
            </w:pPr>
            <w:r>
              <w:rPr>
                <w:rFonts w:eastAsia="Calibri"/>
                <w:sz w:val="24"/>
                <w:szCs w:val="24"/>
              </w:rPr>
              <w:t>938,4</w:t>
            </w:r>
          </w:p>
        </w:tc>
        <w:tc>
          <w:tcPr>
            <w:tcW w:w="992" w:type="dxa"/>
            <w:tcBorders>
              <w:top w:val="single" w:color="auto" w:sz="4" w:space="0"/>
              <w:right w:val="single" w:color="auto" w:sz="4" w:space="0"/>
            </w:tcBorders>
          </w:tcPr>
          <w:p w14:paraId="19A836EF">
            <w:pPr>
              <w:widowControl w:val="0"/>
              <w:spacing w:line="240" w:lineRule="auto"/>
              <w:contextualSpacing/>
              <w:rPr>
                <w:rFonts w:eastAsia="Calibri"/>
                <w:sz w:val="24"/>
                <w:szCs w:val="24"/>
              </w:rPr>
            </w:pPr>
            <w:r>
              <w:rPr>
                <w:rFonts w:eastAsia="Calibri"/>
                <w:sz w:val="24"/>
                <w:szCs w:val="24"/>
              </w:rPr>
              <w:t>512,7</w:t>
            </w:r>
          </w:p>
        </w:tc>
      </w:tr>
      <w:tr w14:paraId="29180F74">
        <w:tblPrEx>
          <w:tblCellMar>
            <w:top w:w="0" w:type="dxa"/>
            <w:left w:w="108" w:type="dxa"/>
            <w:bottom w:w="0" w:type="dxa"/>
            <w:right w:w="108" w:type="dxa"/>
          </w:tblCellMar>
        </w:tblPrEx>
        <w:trPr>
          <w:trHeight w:val="1267" w:hRule="atLeast"/>
        </w:trPr>
        <w:tc>
          <w:tcPr>
            <w:tcW w:w="714" w:type="dxa"/>
            <w:vMerge w:val="continue"/>
            <w:tcBorders>
              <w:left w:val="single" w:color="000000" w:sz="4" w:space="0"/>
              <w:bottom w:val="single" w:color="000000" w:sz="4" w:space="0"/>
              <w:right w:val="single" w:color="000000" w:sz="4" w:space="0"/>
            </w:tcBorders>
            <w:vAlign w:val="center"/>
          </w:tcPr>
          <w:p w14:paraId="003A2E17">
            <w:pPr>
              <w:widowControl w:val="0"/>
              <w:spacing w:line="240" w:lineRule="auto"/>
              <w:contextualSpacing/>
              <w:rPr>
                <w:sz w:val="28"/>
                <w:szCs w:val="28"/>
              </w:rPr>
            </w:pPr>
          </w:p>
        </w:tc>
        <w:tc>
          <w:tcPr>
            <w:tcW w:w="3969" w:type="dxa"/>
            <w:vMerge w:val="continue"/>
            <w:tcBorders>
              <w:bottom w:val="single" w:color="000000" w:sz="4" w:space="0"/>
              <w:right w:val="single" w:color="000000" w:sz="4" w:space="0"/>
            </w:tcBorders>
          </w:tcPr>
          <w:p w14:paraId="0E1E870F">
            <w:pPr>
              <w:widowControl w:val="0"/>
              <w:spacing w:line="240" w:lineRule="auto"/>
              <w:ind w:left="34" w:right="-108"/>
              <w:contextualSpacing/>
              <w:rPr>
                <w:sz w:val="28"/>
                <w:szCs w:val="28"/>
              </w:rPr>
            </w:pPr>
          </w:p>
        </w:tc>
        <w:tc>
          <w:tcPr>
            <w:tcW w:w="4111" w:type="dxa"/>
            <w:gridSpan w:val="2"/>
            <w:vMerge w:val="continue"/>
            <w:tcBorders>
              <w:bottom w:val="single" w:color="000000" w:sz="4" w:space="0"/>
              <w:right w:val="single" w:color="000000" w:sz="4" w:space="0"/>
            </w:tcBorders>
          </w:tcPr>
          <w:p w14:paraId="398DA879">
            <w:pPr>
              <w:widowControl w:val="0"/>
              <w:spacing w:line="240" w:lineRule="auto"/>
              <w:contextualSpacing/>
              <w:rPr>
                <w:rFonts w:eastAsia="Arial Unicode MS"/>
                <w:sz w:val="28"/>
                <w:szCs w:val="28"/>
              </w:rPr>
            </w:pPr>
          </w:p>
        </w:tc>
        <w:tc>
          <w:tcPr>
            <w:tcW w:w="2268" w:type="dxa"/>
            <w:gridSpan w:val="2"/>
            <w:tcBorders>
              <w:top w:val="single" w:color="auto" w:sz="4" w:space="0"/>
              <w:bottom w:val="single" w:color="000000" w:sz="4" w:space="0"/>
              <w:right w:val="single" w:color="000000" w:sz="4" w:space="0"/>
            </w:tcBorders>
          </w:tcPr>
          <w:p w14:paraId="1E2C8DF9">
            <w:pPr>
              <w:widowControl w:val="0"/>
              <w:spacing w:line="240" w:lineRule="auto"/>
              <w:ind w:left="34" w:right="-108"/>
              <w:contextualSpacing/>
              <w:rPr>
                <w:sz w:val="28"/>
                <w:szCs w:val="28"/>
              </w:rPr>
            </w:pPr>
          </w:p>
          <w:p w14:paraId="58023B93">
            <w:pPr>
              <w:widowControl w:val="0"/>
              <w:spacing w:line="240" w:lineRule="auto"/>
              <w:ind w:left="34" w:right="-108"/>
              <w:contextualSpacing/>
              <w:rPr>
                <w:sz w:val="28"/>
                <w:szCs w:val="28"/>
              </w:rPr>
            </w:pPr>
            <w:r>
              <w:rPr>
                <w:sz w:val="28"/>
                <w:szCs w:val="28"/>
              </w:rPr>
              <w:t>местный бюджет</w:t>
            </w:r>
          </w:p>
          <w:p w14:paraId="529FD651">
            <w:pPr>
              <w:widowControl w:val="0"/>
              <w:spacing w:line="240" w:lineRule="auto"/>
              <w:contextualSpacing/>
              <w:rPr>
                <w:sz w:val="28"/>
                <w:szCs w:val="28"/>
              </w:rPr>
            </w:pPr>
          </w:p>
        </w:tc>
        <w:tc>
          <w:tcPr>
            <w:tcW w:w="1134" w:type="dxa"/>
            <w:gridSpan w:val="2"/>
            <w:tcBorders>
              <w:top w:val="single" w:color="auto" w:sz="4" w:space="0"/>
              <w:bottom w:val="single" w:color="000000" w:sz="4" w:space="0"/>
              <w:right w:val="single" w:color="000000" w:sz="4" w:space="0"/>
            </w:tcBorders>
          </w:tcPr>
          <w:p w14:paraId="57AD4F70">
            <w:pPr>
              <w:widowControl w:val="0"/>
              <w:spacing w:line="240" w:lineRule="auto"/>
              <w:contextualSpacing/>
              <w:jc w:val="center"/>
              <w:rPr>
                <w:rFonts w:eastAsia="Calibri"/>
                <w:sz w:val="24"/>
                <w:szCs w:val="24"/>
              </w:rPr>
            </w:pPr>
            <w:r>
              <w:rPr>
                <w:rFonts w:eastAsia="Calibri"/>
                <w:sz w:val="24"/>
                <w:szCs w:val="24"/>
              </w:rPr>
              <w:t>918,0</w:t>
            </w:r>
          </w:p>
        </w:tc>
        <w:tc>
          <w:tcPr>
            <w:tcW w:w="992" w:type="dxa"/>
            <w:tcBorders>
              <w:top w:val="single" w:color="auto" w:sz="4" w:space="0"/>
              <w:bottom w:val="single" w:color="000000" w:sz="4" w:space="0"/>
              <w:right w:val="single" w:color="000000" w:sz="4" w:space="0"/>
            </w:tcBorders>
          </w:tcPr>
          <w:p w14:paraId="74A42164">
            <w:pPr>
              <w:widowControl w:val="0"/>
              <w:spacing w:line="240" w:lineRule="auto"/>
              <w:contextualSpacing/>
              <w:jc w:val="center"/>
              <w:rPr>
                <w:rFonts w:eastAsia="Calibri"/>
                <w:sz w:val="24"/>
                <w:szCs w:val="24"/>
              </w:rPr>
            </w:pPr>
            <w:r>
              <w:rPr>
                <w:rFonts w:eastAsia="Calibri"/>
                <w:sz w:val="24"/>
                <w:szCs w:val="24"/>
              </w:rPr>
              <w:t>384,6</w:t>
            </w:r>
          </w:p>
        </w:tc>
        <w:tc>
          <w:tcPr>
            <w:tcW w:w="1134" w:type="dxa"/>
            <w:tcBorders>
              <w:top w:val="single" w:color="auto" w:sz="4" w:space="0"/>
              <w:bottom w:val="single" w:color="000000" w:sz="4" w:space="0"/>
              <w:right w:val="single" w:color="000000" w:sz="4" w:space="0"/>
            </w:tcBorders>
          </w:tcPr>
          <w:p w14:paraId="040D7C44">
            <w:pPr>
              <w:widowControl w:val="0"/>
              <w:spacing w:line="240" w:lineRule="auto"/>
              <w:contextualSpacing/>
              <w:jc w:val="center"/>
              <w:rPr>
                <w:rFonts w:eastAsia="Calibri"/>
                <w:sz w:val="24"/>
                <w:szCs w:val="24"/>
              </w:rPr>
            </w:pPr>
            <w:r>
              <w:rPr>
                <w:rFonts w:eastAsia="Calibri"/>
                <w:sz w:val="24"/>
                <w:szCs w:val="24"/>
              </w:rPr>
              <w:t>384,6</w:t>
            </w:r>
          </w:p>
        </w:tc>
        <w:tc>
          <w:tcPr>
            <w:tcW w:w="992" w:type="dxa"/>
            <w:tcBorders>
              <w:top w:val="single" w:color="auto" w:sz="4" w:space="0"/>
              <w:bottom w:val="single" w:color="000000" w:sz="4" w:space="0"/>
              <w:right w:val="single" w:color="auto" w:sz="4" w:space="0"/>
            </w:tcBorders>
          </w:tcPr>
          <w:p w14:paraId="79D41970">
            <w:pPr>
              <w:widowControl w:val="0"/>
              <w:spacing w:line="240" w:lineRule="auto"/>
              <w:contextualSpacing/>
              <w:rPr>
                <w:rFonts w:eastAsia="Calibri"/>
                <w:sz w:val="24"/>
                <w:szCs w:val="24"/>
              </w:rPr>
            </w:pPr>
            <w:r>
              <w:rPr>
                <w:rFonts w:eastAsia="Calibri"/>
                <w:sz w:val="24"/>
                <w:szCs w:val="24"/>
              </w:rPr>
              <w:t>148,8</w:t>
            </w:r>
          </w:p>
        </w:tc>
      </w:tr>
      <w:tr w14:paraId="0B9AA229">
        <w:tblPrEx>
          <w:tblCellMar>
            <w:top w:w="0" w:type="dxa"/>
            <w:left w:w="108" w:type="dxa"/>
            <w:bottom w:w="0" w:type="dxa"/>
            <w:right w:w="108" w:type="dxa"/>
          </w:tblCellMar>
        </w:tblPrEx>
        <w:trPr>
          <w:trHeight w:val="410" w:hRule="atLeast"/>
        </w:trPr>
        <w:tc>
          <w:tcPr>
            <w:tcW w:w="8794" w:type="dxa"/>
            <w:gridSpan w:val="4"/>
            <w:tcBorders>
              <w:top w:val="single" w:color="000000" w:sz="4" w:space="0"/>
              <w:left w:val="single" w:color="000000" w:sz="4" w:space="0"/>
              <w:bottom w:val="single" w:color="000000" w:sz="4" w:space="0"/>
              <w:right w:val="single" w:color="000000" w:sz="4" w:space="0"/>
            </w:tcBorders>
          </w:tcPr>
          <w:p w14:paraId="3529E005">
            <w:pPr>
              <w:widowControl w:val="0"/>
              <w:spacing w:line="240" w:lineRule="auto"/>
              <w:contextualSpacing/>
              <w:rPr>
                <w:sz w:val="28"/>
                <w:szCs w:val="28"/>
              </w:rPr>
            </w:pPr>
            <w:r>
              <w:rPr>
                <w:sz w:val="28"/>
                <w:szCs w:val="28"/>
              </w:rPr>
              <w:t xml:space="preserve">Итого по комплексу процессных мероприятий </w:t>
            </w:r>
          </w:p>
        </w:tc>
        <w:tc>
          <w:tcPr>
            <w:tcW w:w="2268" w:type="dxa"/>
            <w:gridSpan w:val="2"/>
            <w:tcBorders>
              <w:top w:val="single" w:color="000000" w:sz="4" w:space="0"/>
              <w:bottom w:val="single" w:color="000000" w:sz="4" w:space="0"/>
            </w:tcBorders>
          </w:tcPr>
          <w:p w14:paraId="5C5F7E4A">
            <w:pPr>
              <w:widowControl w:val="0"/>
              <w:spacing w:line="240" w:lineRule="auto"/>
              <w:contextualSpacing/>
              <w:jc w:val="center"/>
              <w:rPr>
                <w:rFonts w:eastAsia="Calibri"/>
                <w:sz w:val="28"/>
                <w:szCs w:val="28"/>
              </w:rPr>
            </w:pPr>
          </w:p>
        </w:tc>
        <w:tc>
          <w:tcPr>
            <w:tcW w:w="1134" w:type="dxa"/>
            <w:gridSpan w:val="2"/>
            <w:tcBorders>
              <w:top w:val="single" w:color="000000" w:sz="4" w:space="0"/>
              <w:left w:val="single" w:color="000000" w:sz="4" w:space="0"/>
              <w:bottom w:val="single" w:color="000000" w:sz="4" w:space="0"/>
            </w:tcBorders>
          </w:tcPr>
          <w:p w14:paraId="00B0F41A">
            <w:pPr>
              <w:widowControl w:val="0"/>
              <w:spacing w:line="240" w:lineRule="auto"/>
              <w:contextualSpacing/>
              <w:jc w:val="center"/>
              <w:rPr>
                <w:rFonts w:eastAsia="Calibri"/>
                <w:sz w:val="24"/>
                <w:szCs w:val="24"/>
              </w:rPr>
            </w:pPr>
          </w:p>
        </w:tc>
        <w:tc>
          <w:tcPr>
            <w:tcW w:w="992" w:type="dxa"/>
            <w:tcBorders>
              <w:top w:val="single" w:color="000000" w:sz="4" w:space="0"/>
              <w:left w:val="single" w:color="000000" w:sz="4" w:space="0"/>
              <w:bottom w:val="single" w:color="000000" w:sz="4" w:space="0"/>
            </w:tcBorders>
          </w:tcPr>
          <w:p w14:paraId="470C057C">
            <w:pPr>
              <w:widowControl w:val="0"/>
              <w:spacing w:line="240" w:lineRule="auto"/>
              <w:contextualSpacing/>
              <w:jc w:val="center"/>
              <w:rPr>
                <w:rFonts w:eastAsia="Calibri"/>
                <w:sz w:val="24"/>
                <w:szCs w:val="24"/>
              </w:rPr>
            </w:pPr>
          </w:p>
        </w:tc>
        <w:tc>
          <w:tcPr>
            <w:tcW w:w="1134" w:type="dxa"/>
            <w:tcBorders>
              <w:top w:val="single" w:color="000000" w:sz="4" w:space="0"/>
              <w:left w:val="single" w:color="000000" w:sz="4" w:space="0"/>
              <w:bottom w:val="single" w:color="000000" w:sz="4" w:space="0"/>
              <w:right w:val="single" w:color="000000" w:sz="4" w:space="0"/>
            </w:tcBorders>
          </w:tcPr>
          <w:p w14:paraId="37D820EF">
            <w:pPr>
              <w:widowControl w:val="0"/>
              <w:spacing w:line="240" w:lineRule="auto"/>
              <w:contextualSpacing/>
              <w:jc w:val="center"/>
              <w:rPr>
                <w:rFonts w:eastAsia="Calibri"/>
                <w:sz w:val="24"/>
                <w:szCs w:val="24"/>
              </w:rPr>
            </w:pPr>
          </w:p>
        </w:tc>
        <w:tc>
          <w:tcPr>
            <w:tcW w:w="992" w:type="dxa"/>
            <w:tcBorders>
              <w:top w:val="single" w:color="000000" w:sz="4" w:space="0"/>
              <w:bottom w:val="single" w:color="000000" w:sz="4" w:space="0"/>
              <w:right w:val="single" w:color="auto" w:sz="4" w:space="0"/>
            </w:tcBorders>
          </w:tcPr>
          <w:p w14:paraId="19883ABF">
            <w:pPr>
              <w:widowControl w:val="0"/>
              <w:spacing w:line="240" w:lineRule="auto"/>
              <w:contextualSpacing/>
              <w:rPr>
                <w:rFonts w:eastAsia="Calibri"/>
                <w:sz w:val="24"/>
                <w:szCs w:val="24"/>
                <w:lang w:eastAsia="en-US"/>
              </w:rPr>
            </w:pPr>
          </w:p>
        </w:tc>
      </w:tr>
      <w:tr w14:paraId="1285CE07">
        <w:tblPrEx>
          <w:tblCellMar>
            <w:top w:w="0" w:type="dxa"/>
            <w:left w:w="108" w:type="dxa"/>
            <w:bottom w:w="0" w:type="dxa"/>
            <w:right w:w="108" w:type="dxa"/>
          </w:tblCellMar>
        </w:tblPrEx>
        <w:trPr>
          <w:trHeight w:val="533" w:hRule="atLeast"/>
        </w:trPr>
        <w:tc>
          <w:tcPr>
            <w:tcW w:w="714" w:type="dxa"/>
            <w:tcBorders>
              <w:top w:val="single" w:color="000000" w:sz="4" w:space="0"/>
              <w:left w:val="single" w:color="000000" w:sz="4" w:space="0"/>
              <w:bottom w:val="single" w:color="000000" w:sz="4" w:space="0"/>
              <w:right w:val="single" w:color="auto" w:sz="4" w:space="0"/>
            </w:tcBorders>
          </w:tcPr>
          <w:p w14:paraId="37287BFF">
            <w:pPr>
              <w:widowControl w:val="0"/>
              <w:spacing w:line="240" w:lineRule="auto"/>
              <w:ind w:left="-103" w:right="-108"/>
              <w:contextualSpacing/>
              <w:jc w:val="center"/>
              <w:rPr>
                <w:sz w:val="28"/>
                <w:szCs w:val="28"/>
              </w:rPr>
            </w:pPr>
            <w:r>
              <w:rPr>
                <w:sz w:val="28"/>
                <w:szCs w:val="28"/>
              </w:rPr>
              <w:t>2.</w:t>
            </w:r>
          </w:p>
        </w:tc>
        <w:tc>
          <w:tcPr>
            <w:tcW w:w="14600" w:type="dxa"/>
            <w:gridSpan w:val="10"/>
            <w:tcBorders>
              <w:top w:val="single" w:color="auto" w:sz="4" w:space="0"/>
              <w:left w:val="single" w:color="auto" w:sz="4" w:space="0"/>
              <w:bottom w:val="single" w:color="auto" w:sz="4" w:space="0"/>
              <w:right w:val="single" w:color="auto" w:sz="4" w:space="0"/>
            </w:tcBorders>
          </w:tcPr>
          <w:p w14:paraId="3E44DB07">
            <w:pPr>
              <w:widowControl w:val="0"/>
              <w:spacing w:line="240" w:lineRule="auto"/>
              <w:contextualSpacing/>
              <w:jc w:val="both"/>
              <w:rPr>
                <w:sz w:val="28"/>
                <w:szCs w:val="28"/>
                <w:u w:val="single"/>
              </w:rPr>
            </w:pPr>
            <w:r>
              <w:rPr>
                <w:sz w:val="28"/>
                <w:szCs w:val="28"/>
              </w:rPr>
              <w:t xml:space="preserve">Комплекс процессных мероприятий </w:t>
            </w:r>
            <w:r>
              <w:rPr>
                <w:sz w:val="28"/>
                <w:szCs w:val="28"/>
                <w:u w:val="single"/>
              </w:rPr>
              <w:t>«Создание в Монастырщинском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w:t>
            </w:r>
          </w:p>
          <w:p w14:paraId="19275D79">
            <w:pPr>
              <w:widowControl w:val="0"/>
              <w:spacing w:line="240" w:lineRule="auto"/>
              <w:contextualSpacing/>
              <w:jc w:val="center"/>
              <w:rPr>
                <w:rFonts w:eastAsia="Calibri"/>
                <w:sz w:val="28"/>
                <w:szCs w:val="28"/>
              </w:rPr>
            </w:pPr>
          </w:p>
        </w:tc>
      </w:tr>
      <w:tr w14:paraId="71985818">
        <w:tblPrEx>
          <w:tblCellMar>
            <w:top w:w="0" w:type="dxa"/>
            <w:left w:w="108" w:type="dxa"/>
            <w:bottom w:w="0" w:type="dxa"/>
            <w:right w:w="108" w:type="dxa"/>
          </w:tblCellMar>
        </w:tblPrEx>
        <w:trPr>
          <w:trHeight w:val="533" w:hRule="atLeast"/>
        </w:trPr>
        <w:tc>
          <w:tcPr>
            <w:tcW w:w="714" w:type="dxa"/>
            <w:tcBorders>
              <w:top w:val="single" w:color="000000" w:sz="4" w:space="0"/>
              <w:left w:val="single" w:color="000000" w:sz="4" w:space="0"/>
              <w:bottom w:val="single" w:color="000000" w:sz="4" w:space="0"/>
              <w:right w:val="single" w:color="000000" w:sz="4" w:space="0"/>
            </w:tcBorders>
          </w:tcPr>
          <w:p w14:paraId="41AF970A">
            <w:pPr>
              <w:widowControl w:val="0"/>
              <w:spacing w:line="240" w:lineRule="auto"/>
              <w:ind w:left="-103" w:right="-108"/>
              <w:contextualSpacing/>
              <w:jc w:val="center"/>
              <w:rPr>
                <w:sz w:val="28"/>
                <w:szCs w:val="28"/>
              </w:rPr>
            </w:pPr>
            <w:r>
              <w:rPr>
                <w:sz w:val="28"/>
                <w:szCs w:val="28"/>
              </w:rPr>
              <w:t>2.1</w:t>
            </w:r>
          </w:p>
        </w:tc>
        <w:tc>
          <w:tcPr>
            <w:tcW w:w="3969" w:type="dxa"/>
            <w:tcBorders>
              <w:top w:val="single" w:color="000000" w:sz="4" w:space="0"/>
              <w:left w:val="single" w:color="000000" w:sz="4" w:space="0"/>
              <w:bottom w:val="single" w:color="000000" w:sz="4" w:space="0"/>
            </w:tcBorders>
          </w:tcPr>
          <w:p w14:paraId="364E5051">
            <w:pPr>
              <w:widowControl w:val="0"/>
              <w:spacing w:line="240" w:lineRule="auto"/>
              <w:contextualSpacing/>
              <w:jc w:val="both"/>
              <w:rPr>
                <w:sz w:val="28"/>
                <w:szCs w:val="28"/>
              </w:rPr>
            </w:pPr>
            <w:r>
              <w:rPr>
                <w:sz w:val="28"/>
                <w:szCs w:val="28"/>
              </w:rPr>
              <w:t>Привлечение дополнительных финансовых средств на приобретение молодыми семьями жилья или строительство индивидуального жилого дома</w:t>
            </w:r>
          </w:p>
          <w:p w14:paraId="6C239EA2">
            <w:pPr>
              <w:widowControl w:val="0"/>
              <w:spacing w:line="240" w:lineRule="auto"/>
              <w:ind w:left="34" w:right="-108"/>
              <w:contextualSpacing/>
              <w:rPr>
                <w:sz w:val="28"/>
                <w:szCs w:val="28"/>
              </w:rPr>
            </w:pPr>
          </w:p>
        </w:tc>
        <w:tc>
          <w:tcPr>
            <w:tcW w:w="3969" w:type="dxa"/>
            <w:tcBorders>
              <w:top w:val="single" w:color="000000" w:sz="4" w:space="0"/>
              <w:left w:val="single" w:color="000000" w:sz="4" w:space="0"/>
              <w:bottom w:val="single" w:color="000000" w:sz="4" w:space="0"/>
              <w:right w:val="single" w:color="000000" w:sz="4" w:space="0"/>
            </w:tcBorders>
          </w:tcPr>
          <w:p w14:paraId="163B6DE2">
            <w:pPr>
              <w:widowControl w:val="0"/>
              <w:spacing w:line="240" w:lineRule="auto"/>
              <w:contextualSpacing/>
              <w:rPr>
                <w:sz w:val="28"/>
                <w:szCs w:val="28"/>
              </w:rPr>
            </w:pPr>
            <w:r>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w:t>
            </w:r>
          </w:p>
        </w:tc>
        <w:tc>
          <w:tcPr>
            <w:tcW w:w="2268" w:type="dxa"/>
            <w:gridSpan w:val="2"/>
            <w:tcBorders>
              <w:top w:val="single" w:color="000000" w:sz="4" w:space="0"/>
              <w:bottom w:val="single" w:color="000000" w:sz="4" w:space="0"/>
            </w:tcBorders>
          </w:tcPr>
          <w:p w14:paraId="45DD0303">
            <w:pPr>
              <w:widowControl w:val="0"/>
              <w:spacing w:line="240" w:lineRule="auto"/>
              <w:contextualSpacing/>
              <w:rPr>
                <w:rFonts w:eastAsia="Calibri"/>
                <w:sz w:val="28"/>
                <w:szCs w:val="28"/>
              </w:rPr>
            </w:pPr>
            <w:r>
              <w:rPr>
                <w:rFonts w:eastAsia="Calibri"/>
                <w:sz w:val="28"/>
                <w:szCs w:val="28"/>
              </w:rPr>
              <w:t>Финансирование не предусмотрено</w:t>
            </w:r>
          </w:p>
        </w:tc>
        <w:tc>
          <w:tcPr>
            <w:tcW w:w="1134" w:type="dxa"/>
            <w:gridSpan w:val="2"/>
            <w:tcBorders>
              <w:top w:val="single" w:color="000000" w:sz="4" w:space="0"/>
              <w:left w:val="single" w:color="000000" w:sz="4" w:space="0"/>
              <w:bottom w:val="single" w:color="000000" w:sz="4" w:space="0"/>
            </w:tcBorders>
          </w:tcPr>
          <w:p w14:paraId="4678BD22">
            <w:pPr>
              <w:widowControl w:val="0"/>
              <w:spacing w:line="240" w:lineRule="auto"/>
              <w:contextualSpacing/>
              <w:jc w:val="center"/>
              <w:rPr>
                <w:rFonts w:eastAsia="Calibri"/>
                <w:sz w:val="28"/>
                <w:szCs w:val="28"/>
              </w:rPr>
            </w:pPr>
            <w:r>
              <w:rPr>
                <w:rFonts w:eastAsia="Calibri"/>
                <w:sz w:val="28"/>
                <w:szCs w:val="28"/>
              </w:rPr>
              <w:t>Х</w:t>
            </w:r>
          </w:p>
        </w:tc>
        <w:tc>
          <w:tcPr>
            <w:tcW w:w="1134" w:type="dxa"/>
            <w:gridSpan w:val="2"/>
            <w:tcBorders>
              <w:top w:val="single" w:color="000000" w:sz="4" w:space="0"/>
              <w:left w:val="single" w:color="000000" w:sz="4" w:space="0"/>
              <w:bottom w:val="single" w:color="000000" w:sz="4" w:space="0"/>
            </w:tcBorders>
          </w:tcPr>
          <w:p w14:paraId="0EC0C1D9">
            <w:pPr>
              <w:widowControl w:val="0"/>
              <w:spacing w:line="240" w:lineRule="auto"/>
              <w:contextualSpacing/>
              <w:jc w:val="center"/>
              <w:rPr>
                <w:rFonts w:eastAsia="Calibri"/>
                <w:sz w:val="28"/>
                <w:szCs w:val="28"/>
              </w:rPr>
            </w:pPr>
            <w:r>
              <w:rPr>
                <w:rFonts w:eastAsia="Calibri"/>
                <w:sz w:val="28"/>
                <w:szCs w:val="28"/>
              </w:rPr>
              <w:t>Х</w:t>
            </w:r>
          </w:p>
        </w:tc>
        <w:tc>
          <w:tcPr>
            <w:tcW w:w="1134" w:type="dxa"/>
            <w:tcBorders>
              <w:top w:val="single" w:color="000000" w:sz="4" w:space="0"/>
              <w:left w:val="single" w:color="000000" w:sz="4" w:space="0"/>
              <w:bottom w:val="single" w:color="000000" w:sz="4" w:space="0"/>
              <w:right w:val="single" w:color="000000" w:sz="4" w:space="0"/>
            </w:tcBorders>
          </w:tcPr>
          <w:p w14:paraId="3BE702CA">
            <w:pPr>
              <w:widowControl w:val="0"/>
              <w:spacing w:line="240" w:lineRule="auto"/>
              <w:contextualSpacing/>
              <w:jc w:val="center"/>
              <w:rPr>
                <w:rFonts w:eastAsia="Calibri"/>
                <w:sz w:val="28"/>
                <w:szCs w:val="28"/>
              </w:rPr>
            </w:pPr>
            <w:r>
              <w:rPr>
                <w:rFonts w:eastAsia="Calibri"/>
                <w:sz w:val="28"/>
                <w:szCs w:val="28"/>
              </w:rPr>
              <w:t>Х</w:t>
            </w:r>
          </w:p>
        </w:tc>
        <w:tc>
          <w:tcPr>
            <w:tcW w:w="992" w:type="dxa"/>
            <w:tcBorders>
              <w:top w:val="single" w:color="000000" w:sz="4" w:space="0"/>
              <w:bottom w:val="single" w:color="000000" w:sz="4" w:space="0"/>
              <w:right w:val="single" w:color="auto" w:sz="4" w:space="0"/>
            </w:tcBorders>
          </w:tcPr>
          <w:p w14:paraId="51EECEBF">
            <w:pPr>
              <w:widowControl w:val="0"/>
              <w:spacing w:line="240" w:lineRule="auto"/>
              <w:contextualSpacing/>
              <w:rPr>
                <w:rFonts w:eastAsia="Calibri"/>
                <w:sz w:val="28"/>
                <w:szCs w:val="28"/>
                <w:lang w:eastAsia="en-US"/>
              </w:rPr>
            </w:pPr>
            <w:r>
              <w:rPr>
                <w:rFonts w:eastAsia="Calibri"/>
                <w:sz w:val="28"/>
                <w:szCs w:val="28"/>
              </w:rPr>
              <w:t>Х</w:t>
            </w:r>
          </w:p>
        </w:tc>
      </w:tr>
      <w:tr w14:paraId="7C7F0B32">
        <w:tblPrEx>
          <w:tblCellMar>
            <w:top w:w="0" w:type="dxa"/>
            <w:left w:w="108" w:type="dxa"/>
            <w:bottom w:w="0" w:type="dxa"/>
            <w:right w:w="108" w:type="dxa"/>
          </w:tblCellMar>
        </w:tblPrEx>
        <w:trPr>
          <w:trHeight w:val="533" w:hRule="atLeast"/>
        </w:trPr>
        <w:tc>
          <w:tcPr>
            <w:tcW w:w="8652" w:type="dxa"/>
            <w:gridSpan w:val="3"/>
            <w:tcBorders>
              <w:top w:val="single" w:color="000000" w:sz="4" w:space="0"/>
              <w:left w:val="single" w:color="000000" w:sz="4" w:space="0"/>
              <w:bottom w:val="single" w:color="000000" w:sz="4" w:space="0"/>
              <w:right w:val="single" w:color="000000" w:sz="4" w:space="0"/>
            </w:tcBorders>
          </w:tcPr>
          <w:p w14:paraId="47F587BC">
            <w:pPr>
              <w:widowControl w:val="0"/>
              <w:spacing w:line="240" w:lineRule="auto"/>
              <w:contextualSpacing/>
              <w:rPr>
                <w:sz w:val="28"/>
                <w:szCs w:val="28"/>
              </w:rPr>
            </w:pPr>
            <w:r>
              <w:rPr>
                <w:sz w:val="28"/>
                <w:szCs w:val="28"/>
              </w:rPr>
              <w:t>Итого по комплексу процессных мероприятий</w:t>
            </w:r>
          </w:p>
        </w:tc>
        <w:tc>
          <w:tcPr>
            <w:tcW w:w="2268" w:type="dxa"/>
            <w:gridSpan w:val="2"/>
            <w:tcBorders>
              <w:top w:val="single" w:color="000000" w:sz="4" w:space="0"/>
              <w:bottom w:val="single" w:color="000000" w:sz="4" w:space="0"/>
            </w:tcBorders>
          </w:tcPr>
          <w:p w14:paraId="4A4D4261">
            <w:pPr>
              <w:widowControl w:val="0"/>
              <w:spacing w:line="240" w:lineRule="auto"/>
              <w:contextualSpacing/>
              <w:rPr>
                <w:rFonts w:eastAsia="Calibri"/>
                <w:sz w:val="28"/>
                <w:szCs w:val="28"/>
              </w:rPr>
            </w:pPr>
          </w:p>
        </w:tc>
        <w:tc>
          <w:tcPr>
            <w:tcW w:w="1134" w:type="dxa"/>
            <w:gridSpan w:val="2"/>
            <w:tcBorders>
              <w:top w:val="single" w:color="000000" w:sz="4" w:space="0"/>
              <w:left w:val="single" w:color="000000" w:sz="4" w:space="0"/>
              <w:bottom w:val="single" w:color="000000" w:sz="4" w:space="0"/>
            </w:tcBorders>
          </w:tcPr>
          <w:p w14:paraId="522EB5F8">
            <w:r>
              <w:t>Х</w:t>
            </w:r>
          </w:p>
        </w:tc>
        <w:tc>
          <w:tcPr>
            <w:tcW w:w="1134" w:type="dxa"/>
            <w:gridSpan w:val="2"/>
            <w:tcBorders>
              <w:top w:val="single" w:color="000000" w:sz="4" w:space="0"/>
              <w:left w:val="single" w:color="000000" w:sz="4" w:space="0"/>
              <w:bottom w:val="single" w:color="000000" w:sz="4" w:space="0"/>
            </w:tcBorders>
          </w:tcPr>
          <w:p w14:paraId="530F4A91">
            <w:r>
              <w:t>Х</w:t>
            </w:r>
          </w:p>
        </w:tc>
        <w:tc>
          <w:tcPr>
            <w:tcW w:w="1134" w:type="dxa"/>
            <w:tcBorders>
              <w:top w:val="single" w:color="000000" w:sz="4" w:space="0"/>
              <w:left w:val="single" w:color="000000" w:sz="4" w:space="0"/>
              <w:bottom w:val="single" w:color="000000" w:sz="4" w:space="0"/>
              <w:right w:val="single" w:color="000000" w:sz="4" w:space="0"/>
            </w:tcBorders>
          </w:tcPr>
          <w:p w14:paraId="79349C78">
            <w:r>
              <w:t>Х</w:t>
            </w:r>
          </w:p>
        </w:tc>
        <w:tc>
          <w:tcPr>
            <w:tcW w:w="992" w:type="dxa"/>
            <w:tcBorders>
              <w:top w:val="single" w:color="000000" w:sz="4" w:space="0"/>
              <w:bottom w:val="single" w:color="000000" w:sz="4" w:space="0"/>
              <w:right w:val="single" w:color="auto" w:sz="4" w:space="0"/>
            </w:tcBorders>
          </w:tcPr>
          <w:p w14:paraId="2C49CB3E">
            <w:r>
              <w:t>Х</w:t>
            </w:r>
          </w:p>
        </w:tc>
      </w:tr>
      <w:tr w14:paraId="2A413557">
        <w:tblPrEx>
          <w:tblCellMar>
            <w:top w:w="0" w:type="dxa"/>
            <w:left w:w="108" w:type="dxa"/>
            <w:bottom w:w="0" w:type="dxa"/>
            <w:right w:w="108" w:type="dxa"/>
          </w:tblCellMar>
        </w:tblPrEx>
        <w:trPr>
          <w:trHeight w:val="286" w:hRule="atLeast"/>
        </w:trPr>
        <w:tc>
          <w:tcPr>
            <w:tcW w:w="8652" w:type="dxa"/>
            <w:gridSpan w:val="3"/>
            <w:tcBorders>
              <w:top w:val="single" w:color="000000" w:sz="4" w:space="0"/>
              <w:left w:val="single" w:color="000000" w:sz="4" w:space="0"/>
              <w:bottom w:val="single" w:color="auto" w:sz="4" w:space="0"/>
              <w:right w:val="single" w:color="000000" w:sz="4" w:space="0"/>
            </w:tcBorders>
          </w:tcPr>
          <w:p w14:paraId="3A0A1120">
            <w:pPr>
              <w:widowControl w:val="0"/>
              <w:spacing w:line="240" w:lineRule="auto"/>
              <w:ind w:left="34" w:right="-108"/>
              <w:contextualSpacing/>
              <w:rPr>
                <w:b/>
                <w:sz w:val="28"/>
                <w:szCs w:val="28"/>
              </w:rPr>
            </w:pPr>
            <w:r>
              <w:rPr>
                <w:b/>
                <w:sz w:val="28"/>
                <w:szCs w:val="28"/>
              </w:rPr>
              <w:t>Всего по муниципальной программе, в том числе:</w:t>
            </w:r>
          </w:p>
        </w:tc>
        <w:tc>
          <w:tcPr>
            <w:tcW w:w="2268" w:type="dxa"/>
            <w:gridSpan w:val="2"/>
            <w:tcBorders>
              <w:top w:val="single" w:color="000000" w:sz="4" w:space="0"/>
              <w:bottom w:val="single" w:color="auto" w:sz="4" w:space="0"/>
            </w:tcBorders>
          </w:tcPr>
          <w:p w14:paraId="13C796C0">
            <w:pPr>
              <w:widowControl w:val="0"/>
              <w:spacing w:line="240" w:lineRule="auto"/>
              <w:contextualSpacing/>
              <w:rPr>
                <w:b/>
                <w:sz w:val="28"/>
                <w:szCs w:val="28"/>
              </w:rPr>
            </w:pPr>
          </w:p>
        </w:tc>
        <w:tc>
          <w:tcPr>
            <w:tcW w:w="1134" w:type="dxa"/>
            <w:gridSpan w:val="2"/>
            <w:tcBorders>
              <w:top w:val="single" w:color="000000" w:sz="4" w:space="0"/>
              <w:left w:val="single" w:color="000000" w:sz="4" w:space="0"/>
              <w:bottom w:val="single" w:color="auto" w:sz="4" w:space="0"/>
            </w:tcBorders>
          </w:tcPr>
          <w:p w14:paraId="556420A5">
            <w:pPr>
              <w:widowControl w:val="0"/>
              <w:spacing w:line="240" w:lineRule="auto"/>
              <w:contextualSpacing/>
              <w:jc w:val="center"/>
              <w:rPr>
                <w:rFonts w:eastAsia="Calibri"/>
                <w:sz w:val="24"/>
                <w:szCs w:val="24"/>
              </w:rPr>
            </w:pPr>
            <w:r>
              <w:rPr>
                <w:rFonts w:eastAsia="Calibri"/>
                <w:sz w:val="24"/>
                <w:szCs w:val="24"/>
              </w:rPr>
              <w:t>3307,5</w:t>
            </w:r>
          </w:p>
        </w:tc>
        <w:tc>
          <w:tcPr>
            <w:tcW w:w="1134" w:type="dxa"/>
            <w:gridSpan w:val="2"/>
            <w:tcBorders>
              <w:top w:val="single" w:color="000000" w:sz="4" w:space="0"/>
              <w:left w:val="single" w:color="000000" w:sz="4" w:space="0"/>
              <w:bottom w:val="single" w:color="auto" w:sz="4" w:space="0"/>
            </w:tcBorders>
          </w:tcPr>
          <w:p w14:paraId="5950A474">
            <w:pPr>
              <w:widowControl w:val="0"/>
              <w:spacing w:line="240" w:lineRule="auto"/>
              <w:contextualSpacing/>
              <w:jc w:val="center"/>
              <w:rPr>
                <w:rFonts w:eastAsia="Calibri"/>
                <w:sz w:val="24"/>
                <w:szCs w:val="24"/>
              </w:rPr>
            </w:pPr>
            <w:r>
              <w:rPr>
                <w:rFonts w:eastAsia="Calibri"/>
                <w:sz w:val="24"/>
                <w:szCs w:val="24"/>
              </w:rPr>
              <w:t>1323,0</w:t>
            </w:r>
          </w:p>
        </w:tc>
        <w:tc>
          <w:tcPr>
            <w:tcW w:w="1134" w:type="dxa"/>
            <w:tcBorders>
              <w:top w:val="single" w:color="000000" w:sz="4" w:space="0"/>
              <w:left w:val="single" w:color="000000" w:sz="4" w:space="0"/>
              <w:bottom w:val="single" w:color="auto" w:sz="4" w:space="0"/>
              <w:right w:val="single" w:color="000000" w:sz="4" w:space="0"/>
            </w:tcBorders>
          </w:tcPr>
          <w:p w14:paraId="0339B397">
            <w:pPr>
              <w:widowControl w:val="0"/>
              <w:spacing w:line="240" w:lineRule="auto"/>
              <w:contextualSpacing/>
              <w:jc w:val="center"/>
              <w:rPr>
                <w:rFonts w:eastAsia="Calibri"/>
                <w:sz w:val="24"/>
                <w:szCs w:val="24"/>
              </w:rPr>
            </w:pPr>
            <w:r>
              <w:rPr>
                <w:rFonts w:eastAsia="Calibri"/>
                <w:sz w:val="24"/>
                <w:szCs w:val="24"/>
              </w:rPr>
              <w:t>1323,0</w:t>
            </w:r>
          </w:p>
        </w:tc>
        <w:tc>
          <w:tcPr>
            <w:tcW w:w="992" w:type="dxa"/>
            <w:tcBorders>
              <w:top w:val="single" w:color="000000" w:sz="4" w:space="0"/>
              <w:bottom w:val="single" w:color="auto" w:sz="4" w:space="0"/>
              <w:right w:val="single" w:color="auto" w:sz="4" w:space="0"/>
            </w:tcBorders>
          </w:tcPr>
          <w:p w14:paraId="2B77B905">
            <w:pPr>
              <w:widowControl w:val="0"/>
              <w:spacing w:line="240" w:lineRule="auto"/>
              <w:contextualSpacing/>
              <w:rPr>
                <w:rFonts w:eastAsia="Calibri"/>
                <w:sz w:val="24"/>
                <w:szCs w:val="24"/>
                <w:lang w:eastAsia="en-US"/>
              </w:rPr>
            </w:pPr>
            <w:r>
              <w:rPr>
                <w:rFonts w:eastAsia="Calibri"/>
                <w:sz w:val="24"/>
                <w:szCs w:val="24"/>
                <w:lang w:eastAsia="en-US"/>
              </w:rPr>
              <w:t>661,5</w:t>
            </w:r>
          </w:p>
        </w:tc>
      </w:tr>
      <w:tr w14:paraId="7899EE39">
        <w:tblPrEx>
          <w:tblCellMar>
            <w:top w:w="0" w:type="dxa"/>
            <w:left w:w="108" w:type="dxa"/>
            <w:bottom w:w="0" w:type="dxa"/>
            <w:right w:w="108" w:type="dxa"/>
          </w:tblCellMar>
        </w:tblPrEx>
        <w:trPr>
          <w:trHeight w:val="646" w:hRule="atLeast"/>
        </w:trPr>
        <w:tc>
          <w:tcPr>
            <w:tcW w:w="8652" w:type="dxa"/>
            <w:gridSpan w:val="3"/>
            <w:tcBorders>
              <w:top w:val="single" w:color="auto" w:sz="4" w:space="0"/>
              <w:left w:val="single" w:color="000000" w:sz="4" w:space="0"/>
              <w:bottom w:val="single" w:color="auto" w:sz="4" w:space="0"/>
              <w:right w:val="single" w:color="000000" w:sz="4" w:space="0"/>
            </w:tcBorders>
          </w:tcPr>
          <w:p w14:paraId="037C726F">
            <w:pPr>
              <w:widowControl w:val="0"/>
              <w:spacing w:line="240" w:lineRule="auto"/>
              <w:ind w:right="-109"/>
              <w:contextualSpacing/>
              <w:rPr>
                <w:b/>
                <w:sz w:val="28"/>
                <w:szCs w:val="28"/>
              </w:rPr>
            </w:pPr>
            <w:r>
              <w:rPr>
                <w:b/>
                <w:sz w:val="28"/>
                <w:szCs w:val="28"/>
              </w:rPr>
              <w:t>федеральный бюджет</w:t>
            </w:r>
          </w:p>
          <w:p w14:paraId="4B798C17">
            <w:pPr>
              <w:widowControl w:val="0"/>
              <w:spacing w:line="240" w:lineRule="auto"/>
              <w:ind w:left="34" w:right="-108"/>
              <w:contextualSpacing/>
              <w:rPr>
                <w:b/>
                <w:sz w:val="28"/>
                <w:szCs w:val="28"/>
              </w:rPr>
            </w:pPr>
            <w:r>
              <w:rPr>
                <w:b/>
                <w:sz w:val="28"/>
                <w:szCs w:val="28"/>
              </w:rPr>
              <w:t>областной бюджет</w:t>
            </w:r>
          </w:p>
        </w:tc>
        <w:tc>
          <w:tcPr>
            <w:tcW w:w="2268" w:type="dxa"/>
            <w:gridSpan w:val="2"/>
            <w:tcBorders>
              <w:top w:val="single" w:color="auto" w:sz="4" w:space="0"/>
              <w:bottom w:val="single" w:color="auto" w:sz="4" w:space="0"/>
            </w:tcBorders>
          </w:tcPr>
          <w:p w14:paraId="59421301">
            <w:pPr>
              <w:widowControl w:val="0"/>
              <w:spacing w:line="240" w:lineRule="auto"/>
              <w:contextualSpacing/>
              <w:rPr>
                <w:b/>
                <w:sz w:val="28"/>
                <w:szCs w:val="28"/>
              </w:rPr>
            </w:pPr>
          </w:p>
        </w:tc>
        <w:tc>
          <w:tcPr>
            <w:tcW w:w="1134" w:type="dxa"/>
            <w:gridSpan w:val="2"/>
            <w:tcBorders>
              <w:top w:val="single" w:color="auto" w:sz="4" w:space="0"/>
              <w:left w:val="single" w:color="000000" w:sz="4" w:space="0"/>
              <w:bottom w:val="single" w:color="auto" w:sz="4" w:space="0"/>
            </w:tcBorders>
          </w:tcPr>
          <w:p w14:paraId="25EBD204">
            <w:pPr>
              <w:widowControl w:val="0"/>
              <w:spacing w:line="240" w:lineRule="auto"/>
              <w:contextualSpacing/>
              <w:jc w:val="center"/>
              <w:rPr>
                <w:rFonts w:eastAsia="Calibri"/>
                <w:sz w:val="24"/>
                <w:szCs w:val="24"/>
              </w:rPr>
            </w:pPr>
            <w:r>
              <w:rPr>
                <w:rFonts w:eastAsia="Calibri"/>
                <w:sz w:val="24"/>
                <w:szCs w:val="24"/>
              </w:rPr>
              <w:t>2389,5</w:t>
            </w:r>
          </w:p>
        </w:tc>
        <w:tc>
          <w:tcPr>
            <w:tcW w:w="1134" w:type="dxa"/>
            <w:gridSpan w:val="2"/>
            <w:tcBorders>
              <w:top w:val="single" w:color="auto" w:sz="4" w:space="0"/>
              <w:left w:val="single" w:color="000000" w:sz="4" w:space="0"/>
              <w:bottom w:val="single" w:color="auto" w:sz="4" w:space="0"/>
            </w:tcBorders>
          </w:tcPr>
          <w:p w14:paraId="469872D1">
            <w:pPr>
              <w:widowControl w:val="0"/>
              <w:spacing w:line="240" w:lineRule="auto"/>
              <w:contextualSpacing/>
              <w:jc w:val="center"/>
              <w:rPr>
                <w:rFonts w:eastAsia="Calibri"/>
                <w:sz w:val="24"/>
                <w:szCs w:val="24"/>
              </w:rPr>
            </w:pPr>
            <w:r>
              <w:rPr>
                <w:rFonts w:eastAsia="Calibri"/>
                <w:sz w:val="24"/>
                <w:szCs w:val="24"/>
              </w:rPr>
              <w:t>938,4</w:t>
            </w:r>
          </w:p>
        </w:tc>
        <w:tc>
          <w:tcPr>
            <w:tcW w:w="1134" w:type="dxa"/>
            <w:tcBorders>
              <w:top w:val="single" w:color="auto" w:sz="4" w:space="0"/>
              <w:left w:val="single" w:color="000000" w:sz="4" w:space="0"/>
              <w:bottom w:val="single" w:color="auto" w:sz="4" w:space="0"/>
              <w:right w:val="single" w:color="000000" w:sz="4" w:space="0"/>
            </w:tcBorders>
          </w:tcPr>
          <w:p w14:paraId="0F2FEDB6">
            <w:pPr>
              <w:widowControl w:val="0"/>
              <w:spacing w:line="240" w:lineRule="auto"/>
              <w:contextualSpacing/>
              <w:jc w:val="center"/>
              <w:rPr>
                <w:rFonts w:eastAsia="Calibri"/>
                <w:sz w:val="24"/>
                <w:szCs w:val="24"/>
              </w:rPr>
            </w:pPr>
            <w:r>
              <w:rPr>
                <w:rFonts w:eastAsia="Calibri"/>
                <w:sz w:val="24"/>
                <w:szCs w:val="24"/>
              </w:rPr>
              <w:t>938,4</w:t>
            </w:r>
          </w:p>
        </w:tc>
        <w:tc>
          <w:tcPr>
            <w:tcW w:w="992" w:type="dxa"/>
            <w:tcBorders>
              <w:top w:val="single" w:color="auto" w:sz="4" w:space="0"/>
              <w:bottom w:val="single" w:color="auto" w:sz="4" w:space="0"/>
              <w:right w:val="single" w:color="auto" w:sz="4" w:space="0"/>
            </w:tcBorders>
          </w:tcPr>
          <w:p w14:paraId="04E597F4">
            <w:pPr>
              <w:widowControl w:val="0"/>
              <w:spacing w:line="240" w:lineRule="auto"/>
              <w:contextualSpacing/>
              <w:rPr>
                <w:rFonts w:eastAsia="Calibri"/>
                <w:sz w:val="24"/>
                <w:szCs w:val="24"/>
              </w:rPr>
            </w:pPr>
            <w:r>
              <w:rPr>
                <w:rFonts w:eastAsia="Calibri"/>
                <w:sz w:val="24"/>
                <w:szCs w:val="24"/>
              </w:rPr>
              <w:t>512,7</w:t>
            </w:r>
          </w:p>
        </w:tc>
      </w:tr>
      <w:tr w14:paraId="290F0F01">
        <w:tblPrEx>
          <w:tblCellMar>
            <w:top w:w="0" w:type="dxa"/>
            <w:left w:w="108" w:type="dxa"/>
            <w:bottom w:w="0" w:type="dxa"/>
            <w:right w:w="108" w:type="dxa"/>
          </w:tblCellMar>
        </w:tblPrEx>
        <w:trPr>
          <w:trHeight w:val="449" w:hRule="atLeast"/>
        </w:trPr>
        <w:tc>
          <w:tcPr>
            <w:tcW w:w="8652" w:type="dxa"/>
            <w:gridSpan w:val="3"/>
            <w:tcBorders>
              <w:top w:val="single" w:color="auto" w:sz="4" w:space="0"/>
              <w:left w:val="single" w:color="000000" w:sz="4" w:space="0"/>
              <w:bottom w:val="single" w:color="000000" w:sz="4" w:space="0"/>
              <w:right w:val="single" w:color="000000" w:sz="4" w:space="0"/>
            </w:tcBorders>
          </w:tcPr>
          <w:p w14:paraId="25E8611D">
            <w:pPr>
              <w:widowControl w:val="0"/>
              <w:spacing w:line="240" w:lineRule="auto"/>
              <w:ind w:left="34" w:right="-108"/>
              <w:contextualSpacing/>
              <w:rPr>
                <w:b/>
                <w:sz w:val="28"/>
                <w:szCs w:val="28"/>
              </w:rPr>
            </w:pPr>
            <w:r>
              <w:rPr>
                <w:b/>
                <w:sz w:val="28"/>
                <w:szCs w:val="28"/>
              </w:rPr>
              <w:t>местный бюджет</w:t>
            </w:r>
          </w:p>
          <w:p w14:paraId="05810B3A">
            <w:pPr>
              <w:widowControl w:val="0"/>
              <w:spacing w:line="240" w:lineRule="auto"/>
              <w:ind w:left="34" w:right="-108"/>
              <w:contextualSpacing/>
              <w:rPr>
                <w:b/>
                <w:sz w:val="28"/>
                <w:szCs w:val="28"/>
              </w:rPr>
            </w:pPr>
          </w:p>
        </w:tc>
        <w:tc>
          <w:tcPr>
            <w:tcW w:w="2268" w:type="dxa"/>
            <w:gridSpan w:val="2"/>
            <w:tcBorders>
              <w:top w:val="single" w:color="auto" w:sz="4" w:space="0"/>
              <w:bottom w:val="single" w:color="000000" w:sz="4" w:space="0"/>
            </w:tcBorders>
          </w:tcPr>
          <w:p w14:paraId="7754CF8A">
            <w:pPr>
              <w:widowControl w:val="0"/>
              <w:spacing w:line="240" w:lineRule="auto"/>
              <w:contextualSpacing/>
              <w:rPr>
                <w:b/>
                <w:sz w:val="28"/>
                <w:szCs w:val="28"/>
              </w:rPr>
            </w:pPr>
          </w:p>
        </w:tc>
        <w:tc>
          <w:tcPr>
            <w:tcW w:w="1134" w:type="dxa"/>
            <w:gridSpan w:val="2"/>
            <w:tcBorders>
              <w:top w:val="single" w:color="auto" w:sz="4" w:space="0"/>
              <w:left w:val="single" w:color="000000" w:sz="4" w:space="0"/>
              <w:bottom w:val="single" w:color="000000" w:sz="4" w:space="0"/>
            </w:tcBorders>
          </w:tcPr>
          <w:p w14:paraId="641F0218">
            <w:pPr>
              <w:widowControl w:val="0"/>
              <w:spacing w:line="240" w:lineRule="auto"/>
              <w:contextualSpacing/>
              <w:jc w:val="center"/>
              <w:rPr>
                <w:rFonts w:eastAsia="Calibri"/>
                <w:sz w:val="24"/>
                <w:szCs w:val="24"/>
              </w:rPr>
            </w:pPr>
            <w:r>
              <w:rPr>
                <w:rFonts w:eastAsia="Calibri"/>
                <w:sz w:val="24"/>
                <w:szCs w:val="24"/>
              </w:rPr>
              <w:t>918,0</w:t>
            </w:r>
          </w:p>
        </w:tc>
        <w:tc>
          <w:tcPr>
            <w:tcW w:w="1134" w:type="dxa"/>
            <w:gridSpan w:val="2"/>
            <w:tcBorders>
              <w:top w:val="single" w:color="auto" w:sz="4" w:space="0"/>
              <w:left w:val="single" w:color="000000" w:sz="4" w:space="0"/>
              <w:bottom w:val="single" w:color="000000" w:sz="4" w:space="0"/>
            </w:tcBorders>
          </w:tcPr>
          <w:p w14:paraId="2C537160">
            <w:pPr>
              <w:widowControl w:val="0"/>
              <w:spacing w:line="240" w:lineRule="auto"/>
              <w:contextualSpacing/>
              <w:jc w:val="center"/>
              <w:rPr>
                <w:rFonts w:eastAsia="Calibri"/>
                <w:sz w:val="24"/>
                <w:szCs w:val="24"/>
              </w:rPr>
            </w:pPr>
            <w:r>
              <w:rPr>
                <w:rFonts w:eastAsia="Calibri"/>
                <w:sz w:val="24"/>
                <w:szCs w:val="24"/>
              </w:rPr>
              <w:t>384,6</w:t>
            </w:r>
          </w:p>
        </w:tc>
        <w:tc>
          <w:tcPr>
            <w:tcW w:w="1134" w:type="dxa"/>
            <w:tcBorders>
              <w:top w:val="single" w:color="auto" w:sz="4" w:space="0"/>
              <w:left w:val="single" w:color="000000" w:sz="4" w:space="0"/>
              <w:bottom w:val="single" w:color="000000" w:sz="4" w:space="0"/>
              <w:right w:val="single" w:color="000000" w:sz="4" w:space="0"/>
            </w:tcBorders>
          </w:tcPr>
          <w:p w14:paraId="7F5A4803">
            <w:pPr>
              <w:widowControl w:val="0"/>
              <w:spacing w:line="240" w:lineRule="auto"/>
              <w:contextualSpacing/>
              <w:jc w:val="center"/>
              <w:rPr>
                <w:rFonts w:eastAsia="Calibri"/>
                <w:sz w:val="24"/>
                <w:szCs w:val="24"/>
              </w:rPr>
            </w:pPr>
            <w:r>
              <w:rPr>
                <w:rFonts w:eastAsia="Calibri"/>
                <w:sz w:val="24"/>
                <w:szCs w:val="24"/>
              </w:rPr>
              <w:t>384,6</w:t>
            </w:r>
          </w:p>
        </w:tc>
        <w:tc>
          <w:tcPr>
            <w:tcW w:w="992" w:type="dxa"/>
            <w:tcBorders>
              <w:top w:val="single" w:color="auto" w:sz="4" w:space="0"/>
              <w:bottom w:val="single" w:color="000000" w:sz="4" w:space="0"/>
              <w:right w:val="single" w:color="auto" w:sz="4" w:space="0"/>
            </w:tcBorders>
          </w:tcPr>
          <w:p w14:paraId="067B8C95">
            <w:pPr>
              <w:widowControl w:val="0"/>
              <w:spacing w:line="240" w:lineRule="auto"/>
              <w:contextualSpacing/>
              <w:rPr>
                <w:rFonts w:eastAsia="Calibri"/>
                <w:sz w:val="24"/>
                <w:szCs w:val="24"/>
              </w:rPr>
            </w:pPr>
            <w:r>
              <w:rPr>
                <w:rFonts w:eastAsia="Calibri"/>
                <w:sz w:val="24"/>
                <w:szCs w:val="24"/>
              </w:rPr>
              <w:t>148,8</w:t>
            </w:r>
          </w:p>
        </w:tc>
      </w:tr>
    </w:tbl>
    <w:p w14:paraId="5DB5980D">
      <w:pPr>
        <w:spacing w:line="240" w:lineRule="auto"/>
        <w:ind w:right="1700"/>
        <w:contextualSpacing/>
        <w:rPr>
          <w:b/>
          <w:sz w:val="28"/>
          <w:szCs w:val="28"/>
        </w:rPr>
      </w:pPr>
    </w:p>
    <w:sectPr>
      <w:headerReference r:id="rId9" w:type="first"/>
      <w:headerReference r:id="rId8" w:type="default"/>
      <w:pgSz w:w="16838" w:h="11906" w:orient="landscape"/>
      <w:pgMar w:top="1134" w:right="567" w:bottom="1134" w:left="1134" w:header="567" w:footer="0" w:gutter="0"/>
      <w:cols w:space="720" w:num="1"/>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793784"/>
      <w:docPartObj>
        <w:docPartGallery w:val="AutoText"/>
      </w:docPartObj>
    </w:sdtPr>
    <w:sdtContent>
      <w:p w14:paraId="7D4FE6EA">
        <w:pPr>
          <w:pStyle w:val="19"/>
        </w:pPr>
        <w:r>
          <w:fldChar w:fldCharType="begin"/>
        </w:r>
        <w:r>
          <w:instrText xml:space="preserve">PAGE</w:instrText>
        </w:r>
        <w:r>
          <w:fldChar w:fldCharType="separate"/>
        </w:r>
        <w: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DA24">
    <w:pPr>
      <w:pStyle w:val="19"/>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7B96464">
                          <w:pPr>
                            <w:pStyle w:val="19"/>
                            <w:rPr>
                              <w:rStyle w:val="12"/>
                            </w:rPr>
                          </w:pPr>
                          <w:r>
                            <w:rPr>
                              <w:rStyle w:val="12"/>
                            </w:rPr>
                            <w:fldChar w:fldCharType="begin"/>
                          </w:r>
                          <w:r>
                            <w:rPr>
                              <w:rStyle w:val="12"/>
                            </w:rPr>
                            <w:instrText xml:space="preserve">PAGE</w:instrText>
                          </w:r>
                          <w:r>
                            <w:rPr>
                              <w:rStyle w:val="12"/>
                            </w:rPr>
                            <w:fldChar w:fldCharType="separate"/>
                          </w:r>
                          <w:r>
                            <w:rPr>
                              <w:rStyle w:val="12"/>
                            </w:rPr>
                            <w:t>0</w:t>
                          </w:r>
                          <w:r>
                            <w:rPr>
                              <w:rStyle w:val="12"/>
                            </w:rPr>
                            <w:fldChar w:fldCharType="end"/>
                          </w:r>
                        </w:p>
                      </w:txbxContent>
                    </wps:txbx>
                    <wps:bodyPr lIns="0" tIns="0" rIns="0" bIns="0" anchor="t">
                      <a:spAutoFit/>
                    </wps:bodyPr>
                  </wps:wsp>
                </a:graphicData>
              </a:graphic>
            </wp:anchor>
          </w:drawing>
        </mc:Choice>
        <mc:Fallback>
          <w:pict>
            <v:shape id="Врезка1" o:spid="_x0000_s1026" o:spt="202" type="#_x0000_t202" style="position:absolute;left:0pt;margin-top:0.05pt;height:1.15pt;width:1.15pt;mso-position-horizontal:right;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cQx2HdIAAAAB&#10;AQAADwAAAGRycy9kb3ducmV2LnhtbE2PT0sDMRDF74LfIYzgzWZbReq62SLCgsWitrb3NBl3lyaT&#10;JUn/+O07PelpePOG935TzU7eiQPG1AdSMB4VIJBMsD21Ctbfzd0URMqarHaBUMEvJpjV11eVLm04&#10;0hIPq9wKDqFUagVdzkMpZTIdep1GYUBi7ydErzPL2Eob9ZHDvZOToniUXvfEDZ0e8LVDs1vtvYLU&#10;7NLnx0t8+9o8OWrMfDEP70ap25tx8Qwi4yn/HcMFn9GhZqZt2JNNwingR/JlK9ib3IPY8ngAWVfy&#10;P3l9BlBLAwQUAAAACACHTuJAaPsrUNgBAAC4AwAADgAAAGRycy9lMm9Eb2MueG1srVPBjtMwEL0j&#10;8Q+W7zTpClaoaroCqiIkBEgLH+A6TmPJ9lget0lvfANfwgUh8RXlj3Zsp93VctkDOSQz4/GbeW8m&#10;y5vRGnZQATW4hs9nNWfKSWi12zX829fNi9ecYRSuFQacavhRIb9ZPX+2HPxCXUEPplWBEYjDxeAb&#10;3sfoF1WFsldW4Ay8cnTYQbAikht2VRvEQOjWVFd1fV0NEFofQCpEiq7LIZ8Qw1MAoeu0VGuQe6tc&#10;LKhBGRGJEvbaI1/lbrtOyfi561BFZhpOTGN+UxGyt+ldrZZisQvC91pOLYintPCIkxXaUdEL1FpE&#10;wfZB/wNltQyA0MWZBFsVIlkRYjGvH2lz2wuvMheSGv1FdPx/sPLT4UtguqVN4MwJSwM//fj7/fTr&#10;9Pv05/RzngQaPC4o79ZTZhzfwpiSpzhSMPEeu2DTlxgxOid5jxd51RiZTJdeXtevOJN0UkzCqO6v&#10;+oDxvQLLktHwQLPLkorDR4wl9ZySKiEY3W60MdkJu+07E9hB0Jw3+Sl3je9FieZZUzksqbn0A4wq&#10;sSxskhXH7ThR3EJ7JObmgyPd0w6djXA2tmdDONkDbVdpHP2bfYSNzs0n0IJElZNDA809TMuXNuah&#10;n7Puf7jV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EMdh3SAAAAAQEAAA8AAAAAAAAAAQAgAAAA&#10;IgAAAGRycy9kb3ducmV2LnhtbFBLAQIUABQAAAAIAIdO4kBo+ytQ2AEAALgDAAAOAAAAAAAAAAEA&#10;IAAAACEBAABkcnMvZTJvRG9jLnhtbFBLBQYAAAAABgAGAFkBAABrBQAAAAA=&#10;">
              <v:fill on="t" opacity="0f" focussize="0,0"/>
              <v:stroke on="f"/>
              <v:imagedata o:title=""/>
              <o:lock v:ext="edit" aspectratio="f"/>
              <v:textbox inset="0mm,0mm,0mm,0mm" style="mso-fit-shape-to-text:t;">
                <w:txbxContent>
                  <w:p w14:paraId="17B96464">
                    <w:pPr>
                      <w:pStyle w:val="19"/>
                      <w:rPr>
                        <w:rStyle w:val="12"/>
                      </w:rPr>
                    </w:pPr>
                    <w:r>
                      <w:rPr>
                        <w:rStyle w:val="12"/>
                      </w:rPr>
                      <w:fldChar w:fldCharType="begin"/>
                    </w:r>
                    <w:r>
                      <w:rPr>
                        <w:rStyle w:val="12"/>
                      </w:rPr>
                      <w:instrText xml:space="preserve">PAGE</w:instrText>
                    </w:r>
                    <w:r>
                      <w:rPr>
                        <w:rStyle w:val="12"/>
                      </w:rPr>
                      <w:fldChar w:fldCharType="separate"/>
                    </w:r>
                    <w:r>
                      <w:rPr>
                        <w:rStyle w:val="12"/>
                      </w:rPr>
                      <w:t>0</w:t>
                    </w:r>
                    <w:r>
                      <w:rPr>
                        <w:rStyle w:val="12"/>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479955"/>
      <w:docPartObj>
        <w:docPartGallery w:val="AutoText"/>
      </w:docPartObj>
    </w:sdtPr>
    <w:sdtContent>
      <w:p w14:paraId="06551E11">
        <w:pPr>
          <w:pStyle w:val="19"/>
          <w:jc w:val="left"/>
        </w:pPr>
        <w:r>
          <w:rPr>
            <w:color w:val="FFFFFF" w:themeColor="background1"/>
            <w14:textFill>
              <w14:solidFill>
                <w14:schemeClr w14:val="bg1"/>
              </w14:solidFill>
            </w14:textFill>
          </w:rPr>
          <w:fldChar w:fldCharType="begin"/>
        </w:r>
        <w:r>
          <w:rPr>
            <w:color w:val="FFFFFF"/>
          </w:rPr>
          <w:instrText xml:space="preserve">PAGE</w:instrText>
        </w:r>
        <w:r>
          <w:rPr>
            <w:color w:val="FFFFFF"/>
          </w:rPr>
          <w:fldChar w:fldCharType="separate"/>
        </w:r>
        <w:r>
          <w:rPr>
            <w:color w:val="FFFFFF"/>
          </w:rPr>
          <w:t>1</w:t>
        </w:r>
        <w:r>
          <w:rPr>
            <w:color w:val="FFFFF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175969"/>
      <w:docPartObj>
        <w:docPartGallery w:val="AutoText"/>
      </w:docPartObj>
    </w:sdtPr>
    <w:sdtContent>
      <w:p w14:paraId="4E6D448F">
        <w:pPr>
          <w:pStyle w:val="19"/>
        </w:pPr>
        <w:r>
          <w:fldChar w:fldCharType="begin"/>
        </w:r>
        <w:r>
          <w:instrText xml:space="preserve">PAGE</w:instrText>
        </w:r>
        <w:r>
          <w:fldChar w:fldCharType="separate"/>
        </w:r>
        <w:r>
          <w:t>25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888500"/>
      <w:docPartObj>
        <w:docPartGallery w:val="AutoText"/>
      </w:docPartObj>
    </w:sdtPr>
    <w:sdtContent>
      <w:p w14:paraId="7C02BA8B">
        <w:pPr>
          <w:pStyle w:val="19"/>
        </w:pPr>
        <w:r>
          <w:rPr>
            <w:color w:val="FFFFFF" w:themeColor="background1"/>
            <w14:textFill>
              <w14:solidFill>
                <w14:schemeClr w14:val="bg1"/>
              </w14:solidFill>
            </w14:textFill>
          </w:rPr>
          <w:fldChar w:fldCharType="begin"/>
        </w:r>
        <w:r>
          <w:rPr>
            <w:color w:val="FFFFFF"/>
          </w:rPr>
          <w:instrText xml:space="preserve">PAGE</w:instrText>
        </w:r>
        <w:r>
          <w:rPr>
            <w:color w:val="FFFFFF"/>
          </w:rPr>
          <w:fldChar w:fldCharType="separate"/>
        </w:r>
        <w:r>
          <w:rPr>
            <w:color w:val="FFFFFF"/>
          </w:rPr>
          <w:t>23</w:t>
        </w:r>
        <w:r>
          <w:rPr>
            <w:color w:val="FFFFF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55F22"/>
    <w:multiLevelType w:val="multilevel"/>
    <w:tmpl w:val="16555F22"/>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oNotHyphenateCaps/>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A6"/>
    <w:rsid w:val="00021F1E"/>
    <w:rsid w:val="0005153A"/>
    <w:rsid w:val="00056D8E"/>
    <w:rsid w:val="00072ABB"/>
    <w:rsid w:val="00082D4B"/>
    <w:rsid w:val="000B05C5"/>
    <w:rsid w:val="000D0CF5"/>
    <w:rsid w:val="0012348D"/>
    <w:rsid w:val="00125F26"/>
    <w:rsid w:val="001273AD"/>
    <w:rsid w:val="00144B59"/>
    <w:rsid w:val="00161960"/>
    <w:rsid w:val="00161F30"/>
    <w:rsid w:val="00166BEF"/>
    <w:rsid w:val="00172BBA"/>
    <w:rsid w:val="001B1786"/>
    <w:rsid w:val="001C03EB"/>
    <w:rsid w:val="001C2242"/>
    <w:rsid w:val="001C502B"/>
    <w:rsid w:val="001C7470"/>
    <w:rsid w:val="002063E1"/>
    <w:rsid w:val="00222078"/>
    <w:rsid w:val="00223BE7"/>
    <w:rsid w:val="00243588"/>
    <w:rsid w:val="00250BAD"/>
    <w:rsid w:val="00251A9F"/>
    <w:rsid w:val="00255C12"/>
    <w:rsid w:val="0026736C"/>
    <w:rsid w:val="00284C74"/>
    <w:rsid w:val="002A469F"/>
    <w:rsid w:val="002A5CD2"/>
    <w:rsid w:val="002C7610"/>
    <w:rsid w:val="002E07EB"/>
    <w:rsid w:val="002F784F"/>
    <w:rsid w:val="003231BB"/>
    <w:rsid w:val="00327EC6"/>
    <w:rsid w:val="0033787C"/>
    <w:rsid w:val="00344C3A"/>
    <w:rsid w:val="00346225"/>
    <w:rsid w:val="00357E38"/>
    <w:rsid w:val="00363B8E"/>
    <w:rsid w:val="0038159F"/>
    <w:rsid w:val="00385F3C"/>
    <w:rsid w:val="003A4995"/>
    <w:rsid w:val="003A6C23"/>
    <w:rsid w:val="003B0CA6"/>
    <w:rsid w:val="003C3108"/>
    <w:rsid w:val="003D428F"/>
    <w:rsid w:val="003F49BD"/>
    <w:rsid w:val="003F7B8D"/>
    <w:rsid w:val="00420A6A"/>
    <w:rsid w:val="00421662"/>
    <w:rsid w:val="004733CF"/>
    <w:rsid w:val="004930E0"/>
    <w:rsid w:val="004B5E53"/>
    <w:rsid w:val="004D08A9"/>
    <w:rsid w:val="004E3FB2"/>
    <w:rsid w:val="00502FE8"/>
    <w:rsid w:val="005065CD"/>
    <w:rsid w:val="00511893"/>
    <w:rsid w:val="00511F5A"/>
    <w:rsid w:val="00523D1D"/>
    <w:rsid w:val="005314F0"/>
    <w:rsid w:val="005416FB"/>
    <w:rsid w:val="0056090B"/>
    <w:rsid w:val="00560EDC"/>
    <w:rsid w:val="00576C1A"/>
    <w:rsid w:val="00597309"/>
    <w:rsid w:val="005A0C87"/>
    <w:rsid w:val="005A162B"/>
    <w:rsid w:val="005B539C"/>
    <w:rsid w:val="005B75FB"/>
    <w:rsid w:val="005C7F6A"/>
    <w:rsid w:val="005F7B14"/>
    <w:rsid w:val="00615A8D"/>
    <w:rsid w:val="00642B94"/>
    <w:rsid w:val="00672ED5"/>
    <w:rsid w:val="0067537A"/>
    <w:rsid w:val="006A7E11"/>
    <w:rsid w:val="006C0D73"/>
    <w:rsid w:val="006F2452"/>
    <w:rsid w:val="00710B10"/>
    <w:rsid w:val="0074784C"/>
    <w:rsid w:val="007560DD"/>
    <w:rsid w:val="00772A35"/>
    <w:rsid w:val="00784FFC"/>
    <w:rsid w:val="007935ED"/>
    <w:rsid w:val="0079420C"/>
    <w:rsid w:val="007A0C4A"/>
    <w:rsid w:val="007A576F"/>
    <w:rsid w:val="007C424C"/>
    <w:rsid w:val="007F5FA6"/>
    <w:rsid w:val="0080632B"/>
    <w:rsid w:val="0082771F"/>
    <w:rsid w:val="00831F7B"/>
    <w:rsid w:val="008356D7"/>
    <w:rsid w:val="00855B30"/>
    <w:rsid w:val="008667AF"/>
    <w:rsid w:val="00875FC7"/>
    <w:rsid w:val="008845EF"/>
    <w:rsid w:val="008B2044"/>
    <w:rsid w:val="008B37BD"/>
    <w:rsid w:val="008D0CB4"/>
    <w:rsid w:val="008D1D54"/>
    <w:rsid w:val="008F64CF"/>
    <w:rsid w:val="00920881"/>
    <w:rsid w:val="00937B0D"/>
    <w:rsid w:val="00960C47"/>
    <w:rsid w:val="009613AF"/>
    <w:rsid w:val="009638B2"/>
    <w:rsid w:val="00981471"/>
    <w:rsid w:val="00991FB4"/>
    <w:rsid w:val="009A2F5A"/>
    <w:rsid w:val="009B537D"/>
    <w:rsid w:val="009C7E44"/>
    <w:rsid w:val="009D2A52"/>
    <w:rsid w:val="009E36CA"/>
    <w:rsid w:val="009E3915"/>
    <w:rsid w:val="00A14FF0"/>
    <w:rsid w:val="00A30A5E"/>
    <w:rsid w:val="00A50B30"/>
    <w:rsid w:val="00A653BC"/>
    <w:rsid w:val="00A719C6"/>
    <w:rsid w:val="00A71AEE"/>
    <w:rsid w:val="00A73D5B"/>
    <w:rsid w:val="00A768AD"/>
    <w:rsid w:val="00A76FE3"/>
    <w:rsid w:val="00A779E2"/>
    <w:rsid w:val="00A81B09"/>
    <w:rsid w:val="00A86E8D"/>
    <w:rsid w:val="00AA1D38"/>
    <w:rsid w:val="00AA2112"/>
    <w:rsid w:val="00AC61B2"/>
    <w:rsid w:val="00AD272F"/>
    <w:rsid w:val="00AF0464"/>
    <w:rsid w:val="00B2342A"/>
    <w:rsid w:val="00B300A6"/>
    <w:rsid w:val="00B37C97"/>
    <w:rsid w:val="00B41271"/>
    <w:rsid w:val="00B53829"/>
    <w:rsid w:val="00B574B3"/>
    <w:rsid w:val="00B57ADE"/>
    <w:rsid w:val="00B77D52"/>
    <w:rsid w:val="00B93432"/>
    <w:rsid w:val="00B955C5"/>
    <w:rsid w:val="00BB298C"/>
    <w:rsid w:val="00BB3BCC"/>
    <w:rsid w:val="00BD136A"/>
    <w:rsid w:val="00BE234E"/>
    <w:rsid w:val="00BF7954"/>
    <w:rsid w:val="00C13FCF"/>
    <w:rsid w:val="00C22944"/>
    <w:rsid w:val="00C30981"/>
    <w:rsid w:val="00C4297F"/>
    <w:rsid w:val="00C50C0B"/>
    <w:rsid w:val="00C670D5"/>
    <w:rsid w:val="00CA5609"/>
    <w:rsid w:val="00CB46A4"/>
    <w:rsid w:val="00CB58D0"/>
    <w:rsid w:val="00CC2ECF"/>
    <w:rsid w:val="00CE373E"/>
    <w:rsid w:val="00CE515B"/>
    <w:rsid w:val="00D011DF"/>
    <w:rsid w:val="00D2529F"/>
    <w:rsid w:val="00D3143C"/>
    <w:rsid w:val="00D3670B"/>
    <w:rsid w:val="00D37D77"/>
    <w:rsid w:val="00D7451D"/>
    <w:rsid w:val="00D80C40"/>
    <w:rsid w:val="00DB6398"/>
    <w:rsid w:val="00DB7290"/>
    <w:rsid w:val="00DC16FE"/>
    <w:rsid w:val="00DF3B9C"/>
    <w:rsid w:val="00E2211E"/>
    <w:rsid w:val="00E42F62"/>
    <w:rsid w:val="00E60624"/>
    <w:rsid w:val="00E64C2D"/>
    <w:rsid w:val="00E713C6"/>
    <w:rsid w:val="00E75396"/>
    <w:rsid w:val="00E77F43"/>
    <w:rsid w:val="00E84511"/>
    <w:rsid w:val="00E86230"/>
    <w:rsid w:val="00E9630D"/>
    <w:rsid w:val="00EA2162"/>
    <w:rsid w:val="00EA3893"/>
    <w:rsid w:val="00EB7010"/>
    <w:rsid w:val="00ED092A"/>
    <w:rsid w:val="00F1647A"/>
    <w:rsid w:val="00F30959"/>
    <w:rsid w:val="00F32ECC"/>
    <w:rsid w:val="00F35214"/>
    <w:rsid w:val="00F45ADC"/>
    <w:rsid w:val="00F64542"/>
    <w:rsid w:val="00F7455C"/>
    <w:rsid w:val="00F80A4F"/>
    <w:rsid w:val="00F86797"/>
    <w:rsid w:val="00F93ED3"/>
    <w:rsid w:val="00F949C4"/>
    <w:rsid w:val="00FB29C1"/>
    <w:rsid w:val="00FC3DA4"/>
    <w:rsid w:val="00FD1A78"/>
    <w:rsid w:val="00FE38F7"/>
    <w:rsid w:val="4D5920CF"/>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line="276" w:lineRule="auto"/>
    </w:pPr>
    <w:rPr>
      <w:rFonts w:ascii="Times New Roman" w:hAnsi="Times New Roman" w:eastAsia="Times New Roman" w:cs="Times New Roman"/>
      <w:lang w:val="ru-RU" w:eastAsia="ru-RU" w:bidi="ar-SA"/>
    </w:rPr>
  </w:style>
  <w:style w:type="paragraph" w:styleId="2">
    <w:name w:val="heading 1"/>
    <w:basedOn w:val="1"/>
    <w:next w:val="1"/>
    <w:qFormat/>
    <w:uiPriority w:val="9"/>
    <w:pPr>
      <w:keepNext/>
      <w:jc w:val="center"/>
      <w:outlineLvl w:val="0"/>
    </w:pPr>
    <w:rPr>
      <w:i/>
      <w:sz w:val="28"/>
    </w:rPr>
  </w:style>
  <w:style w:type="paragraph" w:styleId="3">
    <w:name w:val="heading 2"/>
    <w:basedOn w:val="1"/>
    <w:next w:val="1"/>
    <w:qFormat/>
    <w:uiPriority w:val="0"/>
    <w:pPr>
      <w:keepNext/>
      <w:spacing w:line="200" w:lineRule="exact"/>
      <w:jc w:val="center"/>
      <w:outlineLvl w:val="1"/>
    </w:pPr>
    <w:rPr>
      <w:i/>
      <w:iCs/>
      <w:spacing w:val="20"/>
    </w:rPr>
  </w:style>
  <w:style w:type="paragraph" w:styleId="4">
    <w:name w:val="heading 3"/>
    <w:basedOn w:val="1"/>
    <w:next w:val="1"/>
    <w:qFormat/>
    <w:uiPriority w:val="0"/>
    <w:pPr>
      <w:keepNext/>
      <w:spacing w:before="240" w:after="60"/>
      <w:outlineLvl w:val="2"/>
    </w:pPr>
    <w:rPr>
      <w:rFonts w:ascii="Cambria" w:hAnsi="Cambria"/>
      <w:b/>
      <w:bCs/>
      <w:sz w:val="26"/>
      <w:szCs w:val="26"/>
      <w:lang w:val="zh-CN" w:eastAsia="en-US"/>
    </w:rPr>
  </w:style>
  <w:style w:type="paragraph" w:styleId="5">
    <w:name w:val="heading 5"/>
    <w:basedOn w:val="1"/>
    <w:next w:val="1"/>
    <w:link w:val="35"/>
    <w:qFormat/>
    <w:uiPriority w:val="9"/>
    <w:pPr>
      <w:spacing w:before="240" w:after="60"/>
      <w:outlineLvl w:val="4"/>
    </w:pPr>
    <w:rPr>
      <w:rFonts w:ascii="Calibri" w:hAnsi="Calibri"/>
      <w:b/>
      <w:bCs/>
      <w:i/>
      <w:iCs/>
      <w:sz w:val="26"/>
      <w:szCs w:val="26"/>
      <w:lang w:val="zh-CN" w:eastAsia="en-US"/>
    </w:rPr>
  </w:style>
  <w:style w:type="paragraph" w:styleId="6">
    <w:name w:val="heading 8"/>
    <w:basedOn w:val="1"/>
    <w:next w:val="1"/>
    <w:link w:val="36"/>
    <w:semiHidden/>
    <w:unhideWhenUsed/>
    <w:qFormat/>
    <w:uiPriority w:val="0"/>
    <w:pPr>
      <w:spacing w:before="240" w:after="60"/>
      <w:outlineLvl w:val="7"/>
    </w:pPr>
    <w:rPr>
      <w:rFonts w:ascii="Calibri" w:hAnsi="Calibri"/>
      <w:i/>
      <w:iCs/>
      <w:sz w:val="24"/>
      <w:szCs w:val="24"/>
      <w:lang w:val="zh-CN" w:eastAsia="en-US"/>
    </w:rPr>
  </w:style>
  <w:style w:type="paragraph" w:styleId="7">
    <w:name w:val="heading 9"/>
    <w:basedOn w:val="1"/>
    <w:next w:val="1"/>
    <w:link w:val="37"/>
    <w:qFormat/>
    <w:uiPriority w:val="0"/>
    <w:pPr>
      <w:spacing w:before="240" w:after="60" w:line="240" w:lineRule="auto"/>
      <w:outlineLvl w:val="8"/>
    </w:pPr>
    <w:rPr>
      <w:rFonts w:ascii="Arial" w:hAnsi="Arial"/>
      <w:sz w:val="22"/>
      <w:szCs w:val="22"/>
      <w:lang w:val="zh-CN" w:eastAsia="zh-CN"/>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qFormat/>
    <w:uiPriority w:val="0"/>
    <w:rPr>
      <w:i/>
      <w:iCs/>
    </w:rPr>
  </w:style>
  <w:style w:type="character" w:styleId="11">
    <w:name w:val="Hyperlink"/>
    <w:basedOn w:val="8"/>
    <w:semiHidden/>
    <w:unhideWhenUsed/>
    <w:uiPriority w:val="99"/>
    <w:rPr>
      <w:color w:val="0000FF"/>
      <w:u w:val="single"/>
    </w:rPr>
  </w:style>
  <w:style w:type="character" w:styleId="12">
    <w:name w:val="page number"/>
    <w:basedOn w:val="8"/>
    <w:qFormat/>
    <w:uiPriority w:val="0"/>
  </w:style>
  <w:style w:type="paragraph" w:styleId="13">
    <w:name w:val="Balloon Text"/>
    <w:basedOn w:val="1"/>
    <w:qFormat/>
    <w:uiPriority w:val="99"/>
    <w:rPr>
      <w:rFonts w:ascii="Tahoma" w:hAnsi="Tahoma" w:cs="Tahoma"/>
      <w:sz w:val="16"/>
      <w:szCs w:val="16"/>
    </w:rPr>
  </w:style>
  <w:style w:type="paragraph" w:styleId="14">
    <w:name w:val="Body Text 2"/>
    <w:basedOn w:val="1"/>
    <w:link w:val="33"/>
    <w:unhideWhenUsed/>
    <w:qFormat/>
    <w:uiPriority w:val="0"/>
    <w:pPr>
      <w:spacing w:after="120" w:line="480" w:lineRule="auto"/>
    </w:pPr>
  </w:style>
  <w:style w:type="paragraph" w:styleId="15">
    <w:name w:val="Body Text Indent 3"/>
    <w:basedOn w:val="1"/>
    <w:link w:val="43"/>
    <w:qFormat/>
    <w:uiPriority w:val="99"/>
    <w:pPr>
      <w:spacing w:after="120" w:line="240" w:lineRule="auto"/>
      <w:ind w:left="283"/>
    </w:pPr>
    <w:rPr>
      <w:sz w:val="16"/>
      <w:szCs w:val="16"/>
      <w:lang w:val="zh-CN" w:eastAsia="zh-CN"/>
    </w:rPr>
  </w:style>
  <w:style w:type="paragraph" w:styleId="16">
    <w:name w:val="endnote text"/>
    <w:basedOn w:val="1"/>
    <w:semiHidden/>
    <w:uiPriority w:val="0"/>
  </w:style>
  <w:style w:type="paragraph" w:styleId="17">
    <w:name w:val="caption"/>
    <w:basedOn w:val="1"/>
    <w:qFormat/>
    <w:uiPriority w:val="0"/>
    <w:pPr>
      <w:suppressLineNumbers/>
      <w:spacing w:before="120" w:after="120"/>
    </w:pPr>
    <w:rPr>
      <w:rFonts w:cs="Arial"/>
      <w:i/>
      <w:iCs/>
      <w:sz w:val="24"/>
      <w:szCs w:val="24"/>
    </w:rPr>
  </w:style>
  <w:style w:type="paragraph" w:styleId="18">
    <w:name w:val="Document Map"/>
    <w:basedOn w:val="1"/>
    <w:qFormat/>
    <w:uiPriority w:val="0"/>
    <w:pPr>
      <w:spacing w:after="200"/>
    </w:pPr>
    <w:rPr>
      <w:rFonts w:ascii="Tahoma" w:hAnsi="Tahoma"/>
      <w:sz w:val="16"/>
      <w:szCs w:val="16"/>
      <w:lang w:val="zh-CN" w:eastAsia="en-US"/>
    </w:rPr>
  </w:style>
  <w:style w:type="paragraph" w:styleId="19">
    <w:name w:val="header"/>
    <w:basedOn w:val="1"/>
    <w:uiPriority w:val="99"/>
    <w:pPr>
      <w:tabs>
        <w:tab w:val="center" w:pos="4677"/>
        <w:tab w:val="right" w:pos="9355"/>
      </w:tabs>
      <w:jc w:val="center"/>
    </w:pPr>
    <w:rPr>
      <w:sz w:val="24"/>
    </w:rPr>
  </w:style>
  <w:style w:type="paragraph" w:styleId="20">
    <w:name w:val="Body Text"/>
    <w:basedOn w:val="1"/>
    <w:uiPriority w:val="99"/>
    <w:pPr>
      <w:jc w:val="center"/>
    </w:pPr>
    <w:rPr>
      <w:sz w:val="28"/>
    </w:rPr>
  </w:style>
  <w:style w:type="paragraph" w:styleId="21">
    <w:name w:val="index heading"/>
    <w:basedOn w:val="1"/>
    <w:qFormat/>
    <w:uiPriority w:val="0"/>
    <w:pPr>
      <w:suppressLineNumbers/>
    </w:pPr>
    <w:rPr>
      <w:rFonts w:cs="Arial"/>
    </w:rPr>
  </w:style>
  <w:style w:type="paragraph" w:styleId="22">
    <w:name w:val="Body Text Indent"/>
    <w:basedOn w:val="1"/>
    <w:uiPriority w:val="0"/>
    <w:pPr>
      <w:spacing w:line="240" w:lineRule="auto"/>
      <w:ind w:left="709" w:firstLine="709"/>
      <w:jc w:val="both"/>
    </w:pPr>
    <w:rPr>
      <w:sz w:val="28"/>
      <w:lang w:val="zh-CN" w:eastAsia="zh-CN"/>
    </w:rPr>
  </w:style>
  <w:style w:type="paragraph" w:styleId="23">
    <w:name w:val="Title"/>
    <w:basedOn w:val="1"/>
    <w:next w:val="20"/>
    <w:link w:val="39"/>
    <w:qFormat/>
    <w:uiPriority w:val="0"/>
    <w:pPr>
      <w:spacing w:line="240" w:lineRule="auto"/>
      <w:contextualSpacing/>
    </w:pPr>
    <w:rPr>
      <w:rFonts w:ascii="Cambria" w:hAnsi="Cambria"/>
      <w:b/>
      <w:bCs/>
      <w:kern w:val="2"/>
      <w:sz w:val="32"/>
      <w:szCs w:val="32"/>
      <w:lang w:eastAsia="en-US"/>
    </w:rPr>
  </w:style>
  <w:style w:type="paragraph" w:styleId="24">
    <w:name w:val="footer"/>
    <w:basedOn w:val="1"/>
    <w:uiPriority w:val="0"/>
    <w:pPr>
      <w:tabs>
        <w:tab w:val="center" w:pos="4677"/>
        <w:tab w:val="right" w:pos="9355"/>
      </w:tabs>
    </w:pPr>
    <w:rPr>
      <w:sz w:val="24"/>
    </w:rPr>
  </w:style>
  <w:style w:type="paragraph" w:styleId="25">
    <w:name w:val="List"/>
    <w:basedOn w:val="20"/>
    <w:uiPriority w:val="0"/>
    <w:rPr>
      <w:rFonts w:cs="Arial"/>
    </w:rPr>
  </w:style>
  <w:style w:type="paragraph" w:styleId="26">
    <w:name w:val="Normal (Web)"/>
    <w:basedOn w:val="1"/>
    <w:qFormat/>
    <w:uiPriority w:val="99"/>
    <w:pPr>
      <w:spacing w:beforeAutospacing="1" w:afterAutospacing="1" w:line="240" w:lineRule="auto"/>
    </w:pPr>
    <w:rPr>
      <w:sz w:val="24"/>
      <w:szCs w:val="24"/>
    </w:rPr>
  </w:style>
  <w:style w:type="paragraph" w:styleId="27">
    <w:name w:val="Body Text Indent 2"/>
    <w:basedOn w:val="1"/>
    <w:qFormat/>
    <w:uiPriority w:val="0"/>
    <w:pPr>
      <w:spacing w:after="120" w:line="480" w:lineRule="auto"/>
      <w:ind w:left="283"/>
    </w:pPr>
    <w:rPr>
      <w:rFonts w:ascii="Calibri" w:hAnsi="Calibri"/>
      <w:sz w:val="22"/>
      <w:szCs w:val="22"/>
      <w:lang w:val="zh-CN" w:eastAsia="en-US"/>
    </w:rPr>
  </w:style>
  <w:style w:type="table" w:styleId="28">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Интернет-ссылка"/>
    <w:unhideWhenUsed/>
    <w:uiPriority w:val="99"/>
    <w:rPr>
      <w:color w:val="0000FF"/>
      <w:u w:val="single"/>
    </w:rPr>
  </w:style>
  <w:style w:type="character" w:customStyle="1" w:styleId="30">
    <w:name w:val="Верхний колонтитул Знак"/>
    <w:basedOn w:val="8"/>
    <w:qFormat/>
    <w:uiPriority w:val="99"/>
    <w:rPr>
      <w:sz w:val="24"/>
    </w:rPr>
  </w:style>
  <w:style w:type="character" w:customStyle="1" w:styleId="31">
    <w:name w:val="Привязка концевой сноски"/>
    <w:uiPriority w:val="0"/>
    <w:rPr>
      <w:vertAlign w:val="superscript"/>
    </w:rPr>
  </w:style>
  <w:style w:type="character" w:customStyle="1" w:styleId="32">
    <w:name w:val="Endnote Characters"/>
    <w:semiHidden/>
    <w:qFormat/>
    <w:uiPriority w:val="0"/>
    <w:rPr>
      <w:vertAlign w:val="superscript"/>
    </w:rPr>
  </w:style>
  <w:style w:type="character" w:customStyle="1" w:styleId="33">
    <w:name w:val="Основной текст 2 Знак"/>
    <w:basedOn w:val="8"/>
    <w:link w:val="14"/>
    <w:qFormat/>
    <w:uiPriority w:val="0"/>
  </w:style>
  <w:style w:type="character" w:customStyle="1" w:styleId="34">
    <w:name w:val="Заголовок 3 Знак"/>
    <w:basedOn w:val="8"/>
    <w:qFormat/>
    <w:uiPriority w:val="0"/>
    <w:rPr>
      <w:rFonts w:ascii="Cambria" w:hAnsi="Cambria"/>
      <w:b/>
      <w:bCs/>
      <w:sz w:val="26"/>
      <w:szCs w:val="26"/>
      <w:lang w:val="zh-CN" w:eastAsia="en-US"/>
    </w:rPr>
  </w:style>
  <w:style w:type="character" w:customStyle="1" w:styleId="35">
    <w:name w:val="Заголовок 5 Знак"/>
    <w:basedOn w:val="8"/>
    <w:link w:val="5"/>
    <w:qFormat/>
    <w:uiPriority w:val="9"/>
    <w:rPr>
      <w:rFonts w:ascii="Calibri" w:hAnsi="Calibri"/>
      <w:b/>
      <w:bCs/>
      <w:i/>
      <w:iCs/>
      <w:sz w:val="26"/>
      <w:szCs w:val="26"/>
      <w:lang w:val="zh-CN" w:eastAsia="en-US"/>
    </w:rPr>
  </w:style>
  <w:style w:type="character" w:customStyle="1" w:styleId="36">
    <w:name w:val="Заголовок 8 Знак"/>
    <w:basedOn w:val="8"/>
    <w:link w:val="6"/>
    <w:semiHidden/>
    <w:qFormat/>
    <w:uiPriority w:val="0"/>
    <w:rPr>
      <w:rFonts w:ascii="Calibri" w:hAnsi="Calibri"/>
      <w:i/>
      <w:iCs/>
      <w:sz w:val="24"/>
      <w:szCs w:val="24"/>
      <w:lang w:val="zh-CN" w:eastAsia="en-US"/>
    </w:rPr>
  </w:style>
  <w:style w:type="character" w:customStyle="1" w:styleId="37">
    <w:name w:val="Заголовок 9 Знак"/>
    <w:basedOn w:val="8"/>
    <w:link w:val="7"/>
    <w:qFormat/>
    <w:uiPriority w:val="0"/>
    <w:rPr>
      <w:rFonts w:ascii="Arial" w:hAnsi="Arial"/>
      <w:sz w:val="22"/>
      <w:szCs w:val="22"/>
      <w:lang w:val="zh-CN" w:eastAsia="zh-CN"/>
    </w:rPr>
  </w:style>
  <w:style w:type="character" w:customStyle="1" w:styleId="38">
    <w:name w:val="Заголовок 1 Знак"/>
    <w:qFormat/>
    <w:uiPriority w:val="9"/>
    <w:rPr>
      <w:i/>
      <w:sz w:val="28"/>
    </w:rPr>
  </w:style>
  <w:style w:type="character" w:customStyle="1" w:styleId="39">
    <w:name w:val="Название Знак"/>
    <w:link w:val="23"/>
    <w:qFormat/>
    <w:uiPriority w:val="0"/>
    <w:rPr>
      <w:rFonts w:ascii="Cambria" w:hAnsi="Cambria" w:eastAsia="Times New Roman" w:cs="Times New Roman"/>
      <w:b/>
      <w:bCs/>
      <w:kern w:val="2"/>
      <w:sz w:val="32"/>
      <w:szCs w:val="32"/>
      <w:lang w:eastAsia="en-US"/>
    </w:rPr>
  </w:style>
  <w:style w:type="character" w:customStyle="1" w:styleId="40">
    <w:name w:val="Основной текст с отступом Знак"/>
    <w:basedOn w:val="8"/>
    <w:qFormat/>
    <w:uiPriority w:val="0"/>
    <w:rPr>
      <w:sz w:val="28"/>
      <w:lang w:val="zh-CN" w:eastAsia="zh-CN"/>
    </w:rPr>
  </w:style>
  <w:style w:type="character" w:customStyle="1" w:styleId="41">
    <w:name w:val="Текст выноски Знак"/>
    <w:qFormat/>
    <w:uiPriority w:val="99"/>
    <w:rPr>
      <w:rFonts w:ascii="Tahoma" w:hAnsi="Tahoma" w:cs="Tahoma"/>
      <w:sz w:val="16"/>
      <w:szCs w:val="16"/>
    </w:rPr>
  </w:style>
  <w:style w:type="character" w:customStyle="1" w:styleId="42">
    <w:name w:val="Font Style11"/>
    <w:qFormat/>
    <w:uiPriority w:val="99"/>
    <w:rPr>
      <w:rFonts w:ascii="Times New Roman" w:hAnsi="Times New Roman" w:cs="Times New Roman"/>
      <w:b/>
      <w:bCs/>
      <w:sz w:val="18"/>
      <w:szCs w:val="18"/>
    </w:rPr>
  </w:style>
  <w:style w:type="character" w:customStyle="1" w:styleId="43">
    <w:name w:val="Основной текст с отступом 3 Знак"/>
    <w:basedOn w:val="8"/>
    <w:link w:val="15"/>
    <w:qFormat/>
    <w:uiPriority w:val="99"/>
    <w:rPr>
      <w:sz w:val="16"/>
      <w:szCs w:val="16"/>
      <w:lang w:val="zh-CN" w:eastAsia="zh-CN"/>
    </w:rPr>
  </w:style>
  <w:style w:type="character" w:customStyle="1" w:styleId="44">
    <w:name w:val="Основной текст Знак"/>
    <w:qFormat/>
    <w:uiPriority w:val="99"/>
    <w:rPr>
      <w:sz w:val="28"/>
    </w:rPr>
  </w:style>
  <w:style w:type="character" w:customStyle="1" w:styleId="45">
    <w:name w:val="Нижний колонтитул Знак"/>
    <w:qFormat/>
    <w:uiPriority w:val="0"/>
    <w:rPr>
      <w:sz w:val="24"/>
    </w:rPr>
  </w:style>
  <w:style w:type="character" w:customStyle="1" w:styleId="46">
    <w:name w:val="Цветовое выделение"/>
    <w:qFormat/>
    <w:uiPriority w:val="0"/>
    <w:rPr>
      <w:b/>
      <w:bCs/>
      <w:color w:val="000080"/>
      <w:sz w:val="20"/>
      <w:szCs w:val="20"/>
    </w:rPr>
  </w:style>
  <w:style w:type="character" w:customStyle="1" w:styleId="47">
    <w:name w:val="Основной текст с отступом 2 Знак"/>
    <w:basedOn w:val="8"/>
    <w:link w:val="48"/>
    <w:qFormat/>
    <w:uiPriority w:val="0"/>
    <w:rPr>
      <w:rFonts w:ascii="Calibri" w:hAnsi="Calibri"/>
      <w:sz w:val="22"/>
      <w:szCs w:val="22"/>
      <w:lang w:val="zh-CN" w:eastAsia="en-US"/>
    </w:rPr>
  </w:style>
  <w:style w:type="paragraph" w:customStyle="1" w:styleId="48">
    <w:name w:val="Обычный2"/>
    <w:link w:val="47"/>
    <w:qFormat/>
    <w:uiPriority w:val="0"/>
    <w:pPr>
      <w:suppressAutoHyphens/>
      <w:spacing w:before="100" w:after="100"/>
    </w:pPr>
    <w:rPr>
      <w:rFonts w:ascii="Times New Roman" w:hAnsi="Times New Roman" w:eastAsia="Times New Roman" w:cs="Times New Roman"/>
      <w:sz w:val="24"/>
      <w:lang w:val="ru-RU" w:eastAsia="ru-RU" w:bidi="ar-SA"/>
    </w:rPr>
  </w:style>
  <w:style w:type="character" w:customStyle="1" w:styleId="49">
    <w:name w:val="Схема документа Знак"/>
    <w:basedOn w:val="8"/>
    <w:qFormat/>
    <w:uiPriority w:val="0"/>
    <w:rPr>
      <w:rFonts w:ascii="Tahoma" w:hAnsi="Tahoma"/>
      <w:sz w:val="16"/>
      <w:szCs w:val="16"/>
      <w:lang w:val="zh-CN" w:eastAsia="en-US"/>
    </w:rPr>
  </w:style>
  <w:style w:type="character" w:customStyle="1" w:styleId="50">
    <w:name w:val="Заголовок Знак"/>
    <w:basedOn w:val="8"/>
    <w:qFormat/>
    <w:uiPriority w:val="10"/>
    <w:rPr>
      <w:rFonts w:asciiTheme="majorHAnsi" w:hAnsiTheme="majorHAnsi" w:eastAsiaTheme="majorEastAsia" w:cstheme="majorBidi"/>
      <w:spacing w:val="-10"/>
      <w:kern w:val="2"/>
      <w:sz w:val="56"/>
      <w:szCs w:val="56"/>
    </w:rPr>
  </w:style>
  <w:style w:type="paragraph" w:customStyle="1" w:styleId="51">
    <w:name w:val="Колонтитул"/>
    <w:basedOn w:val="1"/>
    <w:qFormat/>
    <w:uiPriority w:val="0"/>
  </w:style>
  <w:style w:type="paragraph" w:customStyle="1" w:styleId="52">
    <w:name w:val="Заголовок 1 Знак1"/>
    <w:basedOn w:val="1"/>
    <w:qFormat/>
    <w:uiPriority w:val="0"/>
    <w:pPr>
      <w:spacing w:line="200" w:lineRule="exact"/>
      <w:jc w:val="center"/>
    </w:pPr>
    <w:rPr>
      <w:color w:val="000080"/>
    </w:rPr>
  </w:style>
  <w:style w:type="paragraph" w:customStyle="1" w:styleId="53">
    <w:name w:val="ConsPlusNormal"/>
    <w:qFormat/>
    <w:uiPriority w:val="0"/>
    <w:pPr>
      <w:widowControl w:val="0"/>
      <w:suppressAutoHyphens/>
    </w:pPr>
    <w:rPr>
      <w:rFonts w:ascii="Arial" w:hAnsi="Arial" w:eastAsia="Times New Roman" w:cs="Arial"/>
      <w:lang w:val="ru-RU" w:eastAsia="ru-RU" w:bidi="ar-SA"/>
    </w:rPr>
  </w:style>
  <w:style w:type="paragraph" w:customStyle="1" w:styleId="54">
    <w:name w:val="ConsPlusNonformat"/>
    <w:qFormat/>
    <w:uiPriority w:val="99"/>
    <w:pPr>
      <w:widowControl w:val="0"/>
      <w:suppressAutoHyphens/>
    </w:pPr>
    <w:rPr>
      <w:rFonts w:ascii="Courier New" w:hAnsi="Courier New" w:eastAsia="Times New Roman" w:cs="Courier New"/>
      <w:lang w:val="ru-RU" w:eastAsia="ru-RU" w:bidi="ar-SA"/>
    </w:rPr>
  </w:style>
  <w:style w:type="paragraph" w:customStyle="1" w:styleId="55">
    <w:name w:val="ConsPlusTitle"/>
    <w:qFormat/>
    <w:uiPriority w:val="0"/>
    <w:pPr>
      <w:widowControl w:val="0"/>
      <w:suppressAutoHyphens/>
    </w:pPr>
    <w:rPr>
      <w:rFonts w:ascii="Arial" w:hAnsi="Arial" w:eastAsia="Times New Roman" w:cs="Arial"/>
      <w:b/>
      <w:bCs/>
      <w:lang w:val="ru-RU" w:eastAsia="ru-RU" w:bidi="ar-SA"/>
    </w:rPr>
  </w:style>
  <w:style w:type="paragraph" w:customStyle="1" w:styleId="56">
    <w:name w:val="Default"/>
    <w:qFormat/>
    <w:uiPriority w:val="0"/>
    <w:pPr>
      <w:suppressAutoHyphens/>
    </w:pPr>
    <w:rPr>
      <w:rFonts w:ascii="Times New Roman" w:hAnsi="Times New Roman" w:eastAsia="Times New Roman" w:cs="Times New Roman"/>
      <w:color w:val="000000"/>
      <w:sz w:val="24"/>
      <w:szCs w:val="24"/>
      <w:lang w:val="ru-RU" w:eastAsia="ru-RU" w:bidi="ar-SA"/>
    </w:rPr>
  </w:style>
  <w:style w:type="paragraph" w:customStyle="1" w:styleId="57">
    <w:name w:val="Знак"/>
    <w:basedOn w:val="1"/>
    <w:qFormat/>
    <w:uiPriority w:val="0"/>
    <w:pPr>
      <w:spacing w:beforeAutospacing="1" w:afterAutospacing="1" w:line="240" w:lineRule="auto"/>
    </w:pPr>
    <w:rPr>
      <w:rFonts w:ascii="Tahoma" w:hAnsi="Tahoma"/>
      <w:lang w:val="en-US" w:eastAsia="en-US"/>
    </w:rPr>
  </w:style>
  <w:style w:type="paragraph" w:styleId="58">
    <w:name w:val="List Paragraph"/>
    <w:basedOn w:val="1"/>
    <w:qFormat/>
    <w:uiPriority w:val="34"/>
    <w:pPr>
      <w:spacing w:line="240" w:lineRule="auto"/>
      <w:ind w:left="720"/>
      <w:contextualSpacing/>
    </w:pPr>
    <w:rPr>
      <w:sz w:val="24"/>
      <w:szCs w:val="24"/>
    </w:rPr>
  </w:style>
  <w:style w:type="paragraph" w:customStyle="1" w:styleId="59">
    <w:name w:val="printj"/>
    <w:basedOn w:val="1"/>
    <w:qFormat/>
    <w:uiPriority w:val="0"/>
    <w:pPr>
      <w:spacing w:beforeAutospacing="1" w:afterAutospacing="1" w:line="240" w:lineRule="auto"/>
    </w:pPr>
    <w:rPr>
      <w:sz w:val="24"/>
      <w:szCs w:val="24"/>
    </w:rPr>
  </w:style>
  <w:style w:type="paragraph" w:customStyle="1" w:styleId="60">
    <w:name w:val="ConsPlusCell"/>
    <w:qFormat/>
    <w:uiPriority w:val="0"/>
    <w:pPr>
      <w:widowControl w:val="0"/>
      <w:suppressAutoHyphens/>
    </w:pPr>
    <w:rPr>
      <w:rFonts w:ascii="Calibri" w:hAnsi="Calibri" w:eastAsia="Times New Roman" w:cs="Calibri"/>
      <w:sz w:val="22"/>
      <w:szCs w:val="22"/>
      <w:lang w:val="ru-RU" w:eastAsia="ru-RU" w:bidi="ar-SA"/>
    </w:rPr>
  </w:style>
  <w:style w:type="paragraph" w:styleId="61">
    <w:name w:val="No Spacing"/>
    <w:qFormat/>
    <w:uiPriority w:val="0"/>
    <w:pPr>
      <w:suppressAutoHyphens/>
    </w:pPr>
    <w:rPr>
      <w:rFonts w:ascii="Calibri" w:hAnsi="Calibri" w:eastAsia="Times New Roman" w:cs="Times New Roman"/>
      <w:sz w:val="22"/>
      <w:szCs w:val="22"/>
      <w:lang w:val="ru-RU" w:eastAsia="en-US" w:bidi="ar-SA"/>
    </w:rPr>
  </w:style>
  <w:style w:type="paragraph" w:customStyle="1" w:styleId="62">
    <w:name w:val="Таблицы (моноширинный)"/>
    <w:basedOn w:val="1"/>
    <w:next w:val="1"/>
    <w:qFormat/>
    <w:uiPriority w:val="99"/>
    <w:pPr>
      <w:widowControl w:val="0"/>
      <w:spacing w:line="240" w:lineRule="auto"/>
      <w:jc w:val="both"/>
    </w:pPr>
    <w:rPr>
      <w:rFonts w:ascii="Courier New" w:hAnsi="Courier New" w:cs="Courier New"/>
    </w:rPr>
  </w:style>
  <w:style w:type="paragraph" w:customStyle="1" w:styleId="63">
    <w:name w:val="Обычный1"/>
    <w:qFormat/>
    <w:uiPriority w:val="0"/>
    <w:pPr>
      <w:widowControl w:val="0"/>
      <w:suppressAutoHyphens/>
    </w:pPr>
    <w:rPr>
      <w:rFonts w:ascii="Times New Roman" w:hAnsi="Times New Roman" w:eastAsia="Times New Roman" w:cs="Times New Roman"/>
      <w:sz w:val="28"/>
      <w:lang w:val="en-GB" w:eastAsia="ru-RU" w:bidi="ar-SA"/>
    </w:rPr>
  </w:style>
  <w:style w:type="paragraph" w:customStyle="1" w:styleId="64">
    <w:name w:val="Заголовок 11"/>
    <w:basedOn w:val="1"/>
    <w:qFormat/>
    <w:uiPriority w:val="1"/>
    <w:pPr>
      <w:widowControl w:val="0"/>
      <w:spacing w:line="240" w:lineRule="auto"/>
      <w:outlineLvl w:val="0"/>
    </w:pPr>
    <w:rPr>
      <w:b/>
      <w:bCs/>
      <w:sz w:val="28"/>
      <w:szCs w:val="28"/>
    </w:rPr>
  </w:style>
  <w:style w:type="paragraph" w:customStyle="1" w:styleId="65">
    <w:name w:val="Table Paragraph"/>
    <w:basedOn w:val="1"/>
    <w:qFormat/>
    <w:uiPriority w:val="1"/>
    <w:pPr>
      <w:widowControl w:val="0"/>
      <w:spacing w:line="240" w:lineRule="auto"/>
    </w:pPr>
    <w:rPr>
      <w:sz w:val="24"/>
      <w:szCs w:val="24"/>
    </w:rPr>
  </w:style>
  <w:style w:type="paragraph" w:customStyle="1" w:styleId="66">
    <w:name w:val="Содержимое врезки"/>
    <w:basedOn w:val="1"/>
    <w:qFormat/>
    <w:uiPriority w:val="0"/>
  </w:style>
  <w:style w:type="table" w:customStyle="1" w:styleId="67">
    <w:name w:val="Сетка таблицы1"/>
    <w:basedOn w:val="9"/>
    <w:uiPriority w:val="39"/>
    <w:rPr>
      <w:rFonts w:eastAsiaTheme="minorHAns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3F1C3-CE48-4453-8814-90485740DCF1}">
  <ds:schemaRefs/>
</ds:datastoreItem>
</file>

<file path=docProps/app.xml><?xml version="1.0" encoding="utf-8"?>
<Properties xmlns="http://schemas.openxmlformats.org/officeDocument/2006/extended-properties" xmlns:vt="http://schemas.openxmlformats.org/officeDocument/2006/docPropsVTypes">
  <Template>Normal</Template>
  <Company>Департамент финансов Смоленской области</Company>
  <Pages>25</Pages>
  <Words>8372</Words>
  <Characters>47725</Characters>
  <Lines>397</Lines>
  <Paragraphs>111</Paragraphs>
  <TotalTime>1323</TotalTime>
  <ScaleCrop>false</ScaleCrop>
  <LinksUpToDate>false</LinksUpToDate>
  <CharactersWithSpaces>55986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2024-12-24T13:28:00Z</dcterms:created>
  <dc:creator>Ляльченко Лидия Георгиевна</dc:creator>
  <cp:lastModifiedBy>User</cp:lastModifiedBy>
  <cp:lastPrinted>2025-01-09T13:38:00Z</cp:lastPrinted>
  <dcterms:modified xsi:type="dcterms:W3CDTF">2025-02-26T06:02:11Z</dcterms:modified>
  <dc:subject>Бланк</dc:subject>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E1201397E39244858CD61F25F52C6934_12</vt:lpwstr>
  </property>
</Properties>
</file>