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8" o:title=""/>
          </v:shape>
          <o:OLEObject Type="Embed" ProgID="Word.Picture.8" ShapeID="_x0000_i1025" DrawAspect="Content" ObjectID="_1738484480"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792711" w:rsidRDefault="00792711" w:rsidP="00792711">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21.02.2023</w:t>
      </w:r>
      <w:r>
        <w:rPr>
          <w:rFonts w:ascii="Times New Roman" w:hAnsi="Times New Roman" w:cs="Times New Roman"/>
          <w:sz w:val="24"/>
          <w:szCs w:val="24"/>
        </w:rPr>
        <w:t xml:space="preserve"> № </w:t>
      </w:r>
      <w:r>
        <w:rPr>
          <w:rFonts w:ascii="Times New Roman" w:hAnsi="Times New Roman" w:cs="Times New Roman"/>
          <w:sz w:val="24"/>
          <w:szCs w:val="24"/>
          <w:u w:val="single"/>
        </w:rPr>
        <w:t>0071</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D86533">
        <w:rPr>
          <w:rFonts w:ascii="Times New Roman" w:hAnsi="Times New Roman" w:cs="Times New Roman"/>
          <w:sz w:val="28"/>
          <w:szCs w:val="28"/>
        </w:rPr>
        <w:t>Татарского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D86533">
        <w:rPr>
          <w:rFonts w:ascii="Times New Roman" w:hAnsi="Times New Roman" w:cs="Times New Roman"/>
          <w:sz w:val="28"/>
          <w:szCs w:val="28"/>
        </w:rPr>
        <w:t>Татарского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792711" w:rsidRPr="00792711" w:rsidRDefault="00A820A6" w:rsidP="00792711">
      <w:pPr>
        <w:spacing w:after="0" w:line="240" w:lineRule="auto"/>
        <w:jc w:val="right"/>
        <w:rPr>
          <w:rFonts w:ascii="Times New Roman" w:hAnsi="Times New Roman" w:cs="Times New Roman"/>
          <w:b/>
          <w:sz w:val="28"/>
          <w:szCs w:val="28"/>
          <w:u w:val="single"/>
        </w:rPr>
      </w:pPr>
      <w:r w:rsidRPr="00CC15A7">
        <w:rPr>
          <w:rFonts w:ascii="Times New Roman" w:hAnsi="Times New Roman" w:cs="Times New Roman"/>
          <w:sz w:val="28"/>
          <w:szCs w:val="28"/>
        </w:rPr>
        <w:t xml:space="preserve">     </w:t>
      </w:r>
      <w:r w:rsidR="00792711" w:rsidRPr="00792711">
        <w:rPr>
          <w:rFonts w:ascii="Times New Roman" w:hAnsi="Times New Roman" w:cs="Times New Roman"/>
          <w:sz w:val="28"/>
          <w:szCs w:val="28"/>
        </w:rPr>
        <w:t xml:space="preserve">от </w:t>
      </w:r>
      <w:r w:rsidR="00792711" w:rsidRPr="00792711">
        <w:rPr>
          <w:rFonts w:ascii="Times New Roman" w:hAnsi="Times New Roman" w:cs="Times New Roman"/>
          <w:sz w:val="28"/>
          <w:szCs w:val="28"/>
          <w:u w:val="single"/>
        </w:rPr>
        <w:t>21.02.2023</w:t>
      </w:r>
      <w:r w:rsidR="00792711" w:rsidRPr="00792711">
        <w:rPr>
          <w:rFonts w:ascii="Times New Roman" w:hAnsi="Times New Roman" w:cs="Times New Roman"/>
          <w:sz w:val="28"/>
          <w:szCs w:val="28"/>
        </w:rPr>
        <w:t xml:space="preserve"> № </w:t>
      </w:r>
      <w:r w:rsidR="00792711" w:rsidRPr="00792711">
        <w:rPr>
          <w:rFonts w:ascii="Times New Roman" w:hAnsi="Times New Roman" w:cs="Times New Roman"/>
          <w:sz w:val="28"/>
          <w:szCs w:val="28"/>
          <w:u w:val="single"/>
        </w:rPr>
        <w:t>0071</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D86533" w:rsidP="00A96677">
      <w:pPr>
        <w:ind w:right="-427"/>
        <w:jc w:val="center"/>
        <w:rPr>
          <w:b/>
          <w:sz w:val="36"/>
          <w:szCs w:val="36"/>
        </w:rPr>
      </w:pPr>
      <w:r>
        <w:rPr>
          <w:rFonts w:ascii="Times New Roman" w:hAnsi="Times New Roman" w:cs="Times New Roman"/>
          <w:b/>
          <w:sz w:val="36"/>
          <w:szCs w:val="36"/>
        </w:rPr>
        <w:t>Татарского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D86533">
              <w:rPr>
                <w:rFonts w:ascii="Times New Roman" w:hAnsi="Times New Roman" w:cs="Times New Roman"/>
                <w:sz w:val="24"/>
                <w:szCs w:val="24"/>
              </w:rPr>
              <w:t>Татарского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D86533">
        <w:rPr>
          <w:rFonts w:ascii="Times New Roman" w:hAnsi="Times New Roman" w:cs="Times New Roman"/>
          <w:sz w:val="24"/>
          <w:szCs w:val="24"/>
        </w:rPr>
        <w:t>Татарского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D86533">
        <w:rPr>
          <w:rFonts w:ascii="Times New Roman" w:hAnsi="Times New Roman" w:cs="Times New Roman"/>
          <w:sz w:val="24"/>
          <w:szCs w:val="24"/>
        </w:rPr>
        <w:t>Татарского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D86533">
        <w:rPr>
          <w:rFonts w:ascii="Times New Roman" w:hAnsi="Times New Roman" w:cs="Times New Roman"/>
          <w:sz w:val="24"/>
          <w:szCs w:val="24"/>
        </w:rPr>
        <w:t>Татарского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D86533">
        <w:rPr>
          <w:rFonts w:ascii="Times New Roman" w:hAnsi="Times New Roman" w:cs="Times New Roman"/>
          <w:sz w:val="24"/>
          <w:szCs w:val="24"/>
        </w:rPr>
        <w:t>Татарское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D86533">
        <w:rPr>
          <w:rFonts w:ascii="Times New Roman" w:hAnsi="Times New Roman" w:cs="Times New Roman"/>
          <w:sz w:val="24"/>
          <w:szCs w:val="24"/>
        </w:rPr>
        <w:t>Татарского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D86533">
        <w:rPr>
          <w:rFonts w:ascii="Times New Roman" w:hAnsi="Times New Roman" w:cs="Times New Roman"/>
          <w:sz w:val="24"/>
          <w:szCs w:val="24"/>
        </w:rPr>
        <w:t>Татарского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D86533">
        <w:rPr>
          <w:rFonts w:ascii="Times New Roman" w:hAnsi="Times New Roman" w:cs="Times New Roman"/>
          <w:sz w:val="24"/>
          <w:szCs w:val="24"/>
        </w:rPr>
        <w:t>Татарского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D86533">
        <w:rPr>
          <w:rFonts w:ascii="Times New Roman" w:hAnsi="Times New Roman" w:cs="Times New Roman"/>
          <w:sz w:val="24"/>
          <w:szCs w:val="24"/>
        </w:rPr>
        <w:t>Татарского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D86533">
        <w:rPr>
          <w:rFonts w:ascii="Times New Roman" w:hAnsi="Times New Roman" w:cs="Times New Roman"/>
          <w:b/>
          <w:sz w:val="24"/>
          <w:szCs w:val="24"/>
        </w:rPr>
        <w:t>Татарского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AF21BE"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AF21BE"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AF21BE"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AF21BE"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AF21BE"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AF21BE"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AF21BE"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AF21BE"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D86533">
        <w:rPr>
          <w:rFonts w:ascii="Times New Roman" w:hAnsi="Times New Roman" w:cs="Times New Roman"/>
          <w:sz w:val="24"/>
          <w:szCs w:val="24"/>
        </w:rPr>
        <w:t>Татарского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D86533">
        <w:rPr>
          <w:rFonts w:ascii="Times New Roman" w:hAnsi="Times New Roman" w:cs="Times New Roman"/>
          <w:sz w:val="24"/>
          <w:szCs w:val="24"/>
        </w:rPr>
        <w:t>Татарского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D86533">
        <w:rPr>
          <w:rFonts w:ascii="Times New Roman" w:eastAsia="Times New Roman" w:hAnsi="Times New Roman" w:cs="Times New Roman"/>
          <w:sz w:val="24"/>
          <w:szCs w:val="24"/>
          <w:lang w:eastAsia="ru-RU"/>
        </w:rPr>
        <w:t>Татарского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D86533">
        <w:rPr>
          <w:rFonts w:ascii="Times New Roman" w:hAnsi="Times New Roman" w:cs="Times New Roman"/>
          <w:sz w:val="24"/>
          <w:szCs w:val="24"/>
        </w:rPr>
        <w:t>Татарского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D86533">
        <w:rPr>
          <w:rFonts w:ascii="Times New Roman" w:hAnsi="Times New Roman" w:cs="Times New Roman"/>
          <w:sz w:val="24"/>
          <w:szCs w:val="24"/>
        </w:rPr>
        <w:t>Татарского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D86533">
        <w:rPr>
          <w:rFonts w:ascii="Times New Roman" w:hAnsi="Times New Roman" w:cs="Times New Roman"/>
          <w:sz w:val="24"/>
          <w:szCs w:val="24"/>
        </w:rPr>
        <w:t>Татарского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D86533">
        <w:rPr>
          <w:rFonts w:ascii="Times New Roman" w:hAnsi="Times New Roman" w:cs="Times New Roman"/>
          <w:sz w:val="24"/>
          <w:szCs w:val="24"/>
        </w:rPr>
        <w:t>Татарского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D86533">
        <w:rPr>
          <w:rFonts w:ascii="Times New Roman" w:hAnsi="Times New Roman" w:cs="Times New Roman"/>
          <w:sz w:val="24"/>
          <w:szCs w:val="24"/>
        </w:rPr>
        <w:t>Татарского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91EA0">
        <w:rPr>
          <w:lang w:val="ru-RU"/>
        </w:rPr>
        <w:t>СНиП</w:t>
      </w:r>
      <w:proofErr w:type="spellEnd"/>
      <w:r w:rsidRPr="00E91EA0">
        <w:rPr>
          <w:lang w:val="ru-RU"/>
        </w:rPr>
        <w:t xml:space="preserve">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4"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4"/>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5" w:name="_Toc525541487"/>
      <w:bookmarkStart w:id="16"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5"/>
      <w:bookmarkEnd w:id="16"/>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7"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7"/>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8" w:name="_Toc127431880"/>
      <w:r w:rsidRPr="004055ED">
        <w:rPr>
          <w:rFonts w:ascii="Times New Roman" w:eastAsia="Times New Roman" w:hAnsi="Times New Roman" w:cs="Times New Roman"/>
          <w:b/>
          <w:bCs/>
          <w:sz w:val="24"/>
          <w:szCs w:val="24"/>
        </w:rPr>
        <w:lastRenderedPageBreak/>
        <w:t>Объекты массового отдыха</w:t>
      </w:r>
      <w:bookmarkEnd w:id="18"/>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9"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19"/>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w:t>
            </w:r>
            <w:r w:rsidRPr="004055ED">
              <w:rPr>
                <w:rFonts w:ascii="Times New Roman" w:eastAsia="Calibri" w:hAnsi="Times New Roman" w:cs="Times New Roman"/>
                <w:sz w:val="24"/>
                <w:szCs w:val="24"/>
              </w:rPr>
              <w:softHyphen/>
              <w:t>лена,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0"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0"/>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1"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1"/>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D86533">
        <w:rPr>
          <w:rFonts w:ascii="Times New Roman" w:eastAsia="Courier New" w:hAnsi="Times New Roman" w:cs="Times New Roman"/>
          <w:sz w:val="24"/>
          <w:szCs w:val="24"/>
        </w:rPr>
        <w:t>Татарского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2" w:name="_Toc78472847"/>
      <w:bookmarkStart w:id="23"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2"/>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D86533">
        <w:rPr>
          <w:rFonts w:ascii="Times New Roman" w:eastAsia="Times New Roman" w:hAnsi="Times New Roman" w:cs="Times New Roman"/>
          <w:b/>
          <w:bCs/>
          <w:sz w:val="24"/>
          <w:szCs w:val="24"/>
        </w:rPr>
        <w:t>Татарского</w:t>
      </w:r>
      <w:r w:rsidRPr="004055ED">
        <w:rPr>
          <w:rFonts w:ascii="Times New Roman" w:eastAsia="Times New Roman" w:hAnsi="Times New Roman" w:cs="Times New Roman"/>
          <w:b/>
          <w:bCs/>
          <w:sz w:val="24"/>
          <w:szCs w:val="24"/>
        </w:rPr>
        <w:t xml:space="preserve"> сельского поселения</w:t>
      </w:r>
      <w:bookmarkEnd w:id="23"/>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D86533">
        <w:rPr>
          <w:rFonts w:ascii="Times New Roman" w:eastAsia="Times New Roman" w:hAnsi="Times New Roman" w:cs="Times New Roman"/>
          <w:sz w:val="24"/>
          <w:szCs w:val="24"/>
          <w:lang w:eastAsia="ar-SA"/>
        </w:rPr>
        <w:t>Татарского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4"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4"/>
      <w:bookmarkEnd w:id="25"/>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6"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6"/>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AF21B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7"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7"/>
      <w:r w:rsidRPr="004055ED">
        <w:rPr>
          <w:rFonts w:ascii="Times New Roman" w:eastAsia="Times New Roman" w:hAnsi="Times New Roman" w:cs="Times New Roman"/>
          <w:b/>
          <w:sz w:val="24"/>
          <w:szCs w:val="24"/>
          <w:lang w:eastAsia="ru-RU"/>
        </w:rPr>
        <w:t>Смоленской области</w:t>
      </w:r>
    </w:p>
    <w:p w:rsidR="00ED097E" w:rsidRPr="004055ED" w:rsidRDefault="00AF21B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AF21B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8"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29" w:name="_Toc528765808"/>
      <w:bookmarkEnd w:id="28"/>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29"/>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AF21B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0"/>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1" w:name="_Toc502048408"/>
      <w:bookmarkStart w:id="32"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1"/>
      <w:bookmarkEnd w:id="32"/>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3" w:name="_Toc127431889"/>
      <w:r w:rsidRPr="0093544D">
        <w:rPr>
          <w:rFonts w:ascii="Times New Roman" w:hAnsi="Times New Roman" w:cs="Times New Roman"/>
          <w:b/>
          <w:sz w:val="24"/>
          <w:szCs w:val="24"/>
        </w:rPr>
        <w:t xml:space="preserve">Современное состояние, прогноз развития территории </w:t>
      </w:r>
      <w:r w:rsidR="00D86533">
        <w:rPr>
          <w:rFonts w:ascii="Times New Roman" w:hAnsi="Times New Roman" w:cs="Times New Roman"/>
          <w:b/>
          <w:sz w:val="24"/>
          <w:szCs w:val="24"/>
        </w:rPr>
        <w:t>Татарского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3"/>
    </w:p>
    <w:p w:rsidR="00E3755B" w:rsidRPr="00C058AD" w:rsidRDefault="00E3755B" w:rsidP="004D163A">
      <w:pPr>
        <w:pStyle w:val="afd"/>
        <w:spacing w:after="0"/>
        <w:ind w:left="685" w:right="3514" w:firstLine="3420"/>
        <w:rPr>
          <w:b/>
          <w:i/>
          <w:sz w:val="16"/>
          <w:szCs w:val="16"/>
        </w:rPr>
      </w:pPr>
    </w:p>
    <w:p w:rsidR="00D86533" w:rsidRPr="00D86533" w:rsidRDefault="0068451C" w:rsidP="00D86533">
      <w:pPr>
        <w:spacing w:after="0" w:line="240" w:lineRule="auto"/>
        <w:ind w:firstLine="567"/>
        <w:jc w:val="both"/>
        <w:rPr>
          <w:rFonts w:ascii="Times New Roman" w:eastAsia="Calibri" w:hAnsi="Times New Roman" w:cs="Times New Roman"/>
          <w:sz w:val="24"/>
          <w:szCs w:val="24"/>
        </w:rPr>
      </w:pPr>
      <w:r w:rsidRPr="00D86533">
        <w:rPr>
          <w:rFonts w:ascii="Times New Roman" w:eastAsia="Times New Roman" w:hAnsi="Times New Roman" w:cs="Times New Roman"/>
          <w:sz w:val="24"/>
          <w:szCs w:val="24"/>
          <w:lang w:eastAsia="ru-RU"/>
        </w:rPr>
        <w:t xml:space="preserve">Территория </w:t>
      </w:r>
      <w:r w:rsidR="00D86533" w:rsidRPr="00D86533">
        <w:rPr>
          <w:rFonts w:ascii="Times New Roman" w:eastAsia="Times New Roman" w:hAnsi="Times New Roman" w:cs="Times New Roman"/>
          <w:sz w:val="24"/>
          <w:szCs w:val="24"/>
          <w:lang w:eastAsia="ru-RU"/>
        </w:rPr>
        <w:t>Татарского</w:t>
      </w:r>
      <w:r w:rsidRPr="00D86533">
        <w:rPr>
          <w:rFonts w:ascii="Times New Roman" w:eastAsia="Times New Roman" w:hAnsi="Times New Roman" w:cs="Times New Roman"/>
          <w:sz w:val="24"/>
          <w:szCs w:val="24"/>
          <w:lang w:eastAsia="ru-RU"/>
        </w:rPr>
        <w:t xml:space="preserve"> сельского поселения расположена в </w:t>
      </w:r>
      <w:r w:rsidR="00D86533" w:rsidRPr="00D86533">
        <w:rPr>
          <w:rFonts w:ascii="Times New Roman" w:hAnsi="Times New Roman" w:cs="Times New Roman"/>
          <w:sz w:val="24"/>
          <w:szCs w:val="24"/>
        </w:rPr>
        <w:t>юго-западной</w:t>
      </w:r>
      <w:r w:rsidRPr="00D86533">
        <w:rPr>
          <w:rFonts w:ascii="Times New Roman" w:eastAsia="Times New Roman" w:hAnsi="Times New Roman" w:cs="Times New Roman"/>
          <w:sz w:val="24"/>
          <w:szCs w:val="24"/>
          <w:lang w:eastAsia="ru-RU"/>
        </w:rPr>
        <w:t xml:space="preserve"> части </w:t>
      </w:r>
      <w:r w:rsidR="00C511B4" w:rsidRPr="00D86533">
        <w:rPr>
          <w:rFonts w:ascii="Times New Roman" w:hAnsi="Times New Roman" w:cs="Times New Roman"/>
          <w:sz w:val="24"/>
          <w:szCs w:val="24"/>
        </w:rPr>
        <w:t>Монастырщинского</w:t>
      </w:r>
      <w:r w:rsidRPr="00D86533">
        <w:rPr>
          <w:rFonts w:ascii="Times New Roman" w:eastAsia="Times New Roman" w:hAnsi="Times New Roman" w:cs="Times New Roman"/>
          <w:sz w:val="24"/>
          <w:szCs w:val="24"/>
          <w:lang w:eastAsia="ru-RU"/>
        </w:rPr>
        <w:t xml:space="preserve"> района </w:t>
      </w:r>
      <w:r w:rsidR="00711B27" w:rsidRPr="00D86533">
        <w:rPr>
          <w:rFonts w:ascii="Times New Roman" w:eastAsia="Times New Roman" w:hAnsi="Times New Roman" w:cs="Times New Roman"/>
          <w:sz w:val="24"/>
          <w:szCs w:val="24"/>
          <w:lang w:eastAsia="ru-RU"/>
        </w:rPr>
        <w:t xml:space="preserve">Смоленской области. </w:t>
      </w:r>
      <w:r w:rsidR="00711B27" w:rsidRPr="00D86533">
        <w:rPr>
          <w:rFonts w:ascii="Times New Roman" w:eastAsia="Calibri" w:hAnsi="Times New Roman" w:cs="Times New Roman"/>
          <w:sz w:val="24"/>
          <w:szCs w:val="24"/>
        </w:rPr>
        <w:t xml:space="preserve">Территория сельского поселения граничит: </w:t>
      </w:r>
    </w:p>
    <w:p w:rsidR="00D86533" w:rsidRPr="00D86533" w:rsidRDefault="00D86533" w:rsidP="00D86533">
      <w:pPr>
        <w:spacing w:after="0" w:line="240" w:lineRule="auto"/>
        <w:ind w:firstLine="567"/>
        <w:jc w:val="both"/>
        <w:rPr>
          <w:rFonts w:ascii="Times New Roman" w:hAnsi="Times New Roman" w:cs="Times New Roman"/>
          <w:sz w:val="24"/>
          <w:szCs w:val="24"/>
        </w:rPr>
      </w:pPr>
      <w:r w:rsidRPr="00D86533">
        <w:rPr>
          <w:rFonts w:ascii="Times New Roman" w:eastAsia="Calibri" w:hAnsi="Times New Roman" w:cs="Times New Roman"/>
          <w:sz w:val="24"/>
          <w:szCs w:val="24"/>
        </w:rPr>
        <w:t xml:space="preserve">- </w:t>
      </w:r>
      <w:r w:rsidRPr="00D86533">
        <w:rPr>
          <w:rFonts w:ascii="Times New Roman" w:hAnsi="Times New Roman" w:cs="Times New Roman"/>
          <w:sz w:val="24"/>
          <w:szCs w:val="24"/>
        </w:rPr>
        <w:t xml:space="preserve">на северо-востоке с Новомихайловским сельским поселением </w:t>
      </w:r>
      <w:r>
        <w:rPr>
          <w:rFonts w:ascii="Times New Roman" w:hAnsi="Times New Roman" w:cs="Times New Roman"/>
          <w:sz w:val="24"/>
          <w:szCs w:val="24"/>
        </w:rPr>
        <w:t xml:space="preserve">Монастырщинского </w:t>
      </w:r>
      <w:r w:rsidRPr="00D86533">
        <w:rPr>
          <w:rFonts w:ascii="Times New Roman" w:hAnsi="Times New Roman" w:cs="Times New Roman"/>
          <w:sz w:val="24"/>
          <w:szCs w:val="24"/>
        </w:rPr>
        <w:t>района Смоленской;</w:t>
      </w:r>
    </w:p>
    <w:p w:rsidR="00D86533" w:rsidRPr="00D86533" w:rsidRDefault="00D86533" w:rsidP="00D86533">
      <w:pPr>
        <w:spacing w:after="0" w:line="240" w:lineRule="auto"/>
        <w:ind w:firstLine="567"/>
        <w:jc w:val="both"/>
        <w:rPr>
          <w:rFonts w:ascii="Times New Roman" w:hAnsi="Times New Roman" w:cs="Times New Roman"/>
          <w:sz w:val="24"/>
          <w:szCs w:val="24"/>
        </w:rPr>
      </w:pPr>
      <w:r w:rsidRPr="00D86533">
        <w:rPr>
          <w:rFonts w:ascii="Times New Roman" w:hAnsi="Times New Roman" w:cs="Times New Roman"/>
          <w:sz w:val="24"/>
          <w:szCs w:val="24"/>
        </w:rPr>
        <w:t>- на западе с Республикой Беларусь;</w:t>
      </w:r>
    </w:p>
    <w:p w:rsidR="00D86533" w:rsidRPr="00D86533" w:rsidRDefault="00D86533" w:rsidP="00D86533">
      <w:pPr>
        <w:spacing w:after="0" w:line="240" w:lineRule="auto"/>
        <w:ind w:firstLine="567"/>
        <w:jc w:val="both"/>
        <w:rPr>
          <w:rFonts w:ascii="Times New Roman" w:hAnsi="Times New Roman" w:cs="Times New Roman"/>
          <w:sz w:val="24"/>
          <w:szCs w:val="24"/>
        </w:rPr>
      </w:pPr>
      <w:r w:rsidRPr="00D86533">
        <w:rPr>
          <w:rFonts w:ascii="Times New Roman" w:hAnsi="Times New Roman" w:cs="Times New Roman"/>
          <w:sz w:val="24"/>
          <w:szCs w:val="24"/>
        </w:rPr>
        <w:t>- на севере – с те</w:t>
      </w:r>
      <w:r>
        <w:rPr>
          <w:rFonts w:ascii="Times New Roman" w:hAnsi="Times New Roman" w:cs="Times New Roman"/>
          <w:sz w:val="24"/>
          <w:szCs w:val="24"/>
        </w:rPr>
        <w:t>рриторией Краснинского</w:t>
      </w:r>
      <w:r w:rsidRPr="00D86533">
        <w:rPr>
          <w:rFonts w:ascii="Times New Roman" w:hAnsi="Times New Roman" w:cs="Times New Roman"/>
          <w:sz w:val="24"/>
          <w:szCs w:val="24"/>
        </w:rPr>
        <w:t xml:space="preserve"> района;</w:t>
      </w:r>
    </w:p>
    <w:p w:rsidR="00D86533" w:rsidRPr="00D86533" w:rsidRDefault="00D86533" w:rsidP="00D86533">
      <w:pPr>
        <w:spacing w:after="0" w:line="240" w:lineRule="auto"/>
        <w:ind w:firstLine="567"/>
        <w:jc w:val="both"/>
        <w:rPr>
          <w:rFonts w:ascii="Times New Roman" w:hAnsi="Times New Roman" w:cs="Times New Roman"/>
          <w:sz w:val="24"/>
          <w:szCs w:val="24"/>
        </w:rPr>
      </w:pPr>
      <w:r w:rsidRPr="00D86533">
        <w:rPr>
          <w:rFonts w:ascii="Times New Roman" w:hAnsi="Times New Roman" w:cs="Times New Roman"/>
          <w:sz w:val="24"/>
          <w:szCs w:val="24"/>
        </w:rPr>
        <w:t>- на юго-западе с Гоголевским сельским  поселением  Монастырщинского района Смоленской области.</w:t>
      </w:r>
    </w:p>
    <w:p w:rsidR="0068451C" w:rsidRPr="00FE53F4" w:rsidRDefault="0068451C" w:rsidP="00D86533">
      <w:pPr>
        <w:spacing w:after="0" w:line="240" w:lineRule="auto"/>
        <w:ind w:firstLine="567"/>
        <w:jc w:val="both"/>
        <w:rPr>
          <w:rFonts w:ascii="Times New Roman" w:eastAsia="Times New Roman" w:hAnsi="Times New Roman" w:cs="Times New Roman"/>
          <w:sz w:val="24"/>
          <w:szCs w:val="24"/>
          <w:lang w:eastAsia="ru-RU"/>
        </w:rPr>
      </w:pPr>
      <w:r w:rsidRPr="00D86533">
        <w:rPr>
          <w:rFonts w:ascii="Times New Roman" w:eastAsia="Times New Roman" w:hAnsi="Times New Roman" w:cs="Times New Roman"/>
          <w:sz w:val="24"/>
          <w:szCs w:val="24"/>
          <w:lang w:eastAsia="ru-RU"/>
        </w:rPr>
        <w:t xml:space="preserve">Границы </w:t>
      </w:r>
      <w:r w:rsidR="00D86533" w:rsidRPr="00D86533">
        <w:rPr>
          <w:rFonts w:ascii="Times New Roman" w:eastAsia="Times New Roman" w:hAnsi="Times New Roman" w:cs="Times New Roman"/>
          <w:sz w:val="24"/>
          <w:szCs w:val="24"/>
          <w:lang w:eastAsia="ru-RU"/>
        </w:rPr>
        <w:t>Татарского</w:t>
      </w:r>
      <w:r w:rsidRPr="00D86533">
        <w:rPr>
          <w:rFonts w:ascii="Times New Roman" w:eastAsia="Times New Roman" w:hAnsi="Times New Roman" w:cs="Times New Roman"/>
          <w:sz w:val="24"/>
          <w:szCs w:val="24"/>
          <w:lang w:eastAsia="ru-RU"/>
        </w:rPr>
        <w:t xml:space="preserve"> сельского поселения установлены законом Смоленской области от </w:t>
      </w:r>
      <w:r w:rsidR="00C511B4" w:rsidRPr="00D86533">
        <w:rPr>
          <w:rFonts w:ascii="Times New Roman" w:hAnsi="Times New Roman" w:cs="Times New Roman"/>
          <w:sz w:val="24"/>
          <w:szCs w:val="24"/>
        </w:rPr>
        <w:t xml:space="preserve">02.12.2004 № 89-з </w:t>
      </w:r>
      <w:r w:rsidRPr="00D86533">
        <w:rPr>
          <w:rFonts w:ascii="Times New Roman" w:eastAsia="Times New Roman" w:hAnsi="Times New Roman" w:cs="Times New Roman"/>
          <w:sz w:val="24"/>
          <w:szCs w:val="24"/>
          <w:lang w:eastAsia="ru-RU"/>
        </w:rPr>
        <w:t>«О наделении статусом муниципального</w:t>
      </w:r>
      <w:r w:rsidRPr="004055ED">
        <w:rPr>
          <w:rFonts w:ascii="Times New Roman" w:eastAsia="Times New Roman" w:hAnsi="Times New Roman" w:cs="Times New Roman"/>
          <w:sz w:val="24"/>
          <w:szCs w:val="24"/>
          <w:lang w:eastAsia="ru-RU"/>
        </w:rPr>
        <w:t xml:space="preserve"> района муниципального образования «</w:t>
      </w:r>
      <w:r w:rsidR="00C511B4">
        <w:rPr>
          <w:rFonts w:ascii="Times New Roman" w:eastAsia="Times New Roman" w:hAnsi="Times New Roman" w:cs="Times New Roman"/>
          <w:sz w:val="24"/>
          <w:szCs w:val="24"/>
          <w:lang w:eastAsia="ru-RU"/>
        </w:rPr>
        <w:t>Монастырщинский</w:t>
      </w:r>
      <w:r w:rsidRPr="004055ED">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lang w:eastAsia="ru-RU"/>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lang w:eastAsia="ru-RU"/>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D86533">
        <w:rPr>
          <w:rFonts w:ascii="Times New Roman" w:hAnsi="Times New Roman" w:cs="Times New Roman"/>
          <w:sz w:val="24"/>
          <w:szCs w:val="24"/>
        </w:rPr>
        <w:t>Татарского</w:t>
      </w:r>
      <w:r w:rsidRPr="00FE53F4">
        <w:rPr>
          <w:rFonts w:ascii="Times New Roman" w:hAnsi="Times New Roman" w:cs="Times New Roman"/>
          <w:sz w:val="24"/>
          <w:szCs w:val="24"/>
        </w:rPr>
        <w:t xml:space="preserve"> сельск</w:t>
      </w:r>
      <w:r w:rsidR="00D86533">
        <w:rPr>
          <w:rFonts w:ascii="Times New Roman" w:hAnsi="Times New Roman" w:cs="Times New Roman"/>
          <w:sz w:val="24"/>
          <w:szCs w:val="24"/>
        </w:rPr>
        <w:t xml:space="preserve">ого поселения Монастырщинского </w:t>
      </w:r>
      <w:r w:rsidRPr="00FE53F4">
        <w:rPr>
          <w:rFonts w:ascii="Times New Roman" w:hAnsi="Times New Roman" w:cs="Times New Roman"/>
          <w:sz w:val="24"/>
          <w:szCs w:val="24"/>
        </w:rPr>
        <w:t xml:space="preserve">района Смоленской области составляет </w:t>
      </w:r>
      <w:r w:rsidR="00D86533" w:rsidRPr="00D86533">
        <w:rPr>
          <w:rFonts w:ascii="Times New Roman" w:hAnsi="Times New Roman" w:cs="Times New Roman"/>
          <w:sz w:val="24"/>
          <w:szCs w:val="24"/>
        </w:rPr>
        <w:t>3322,9 га</w:t>
      </w:r>
      <w:r w:rsidRPr="00FE53F4">
        <w:rPr>
          <w:rFonts w:ascii="Times New Roman" w:hAnsi="Times New Roman" w:cs="Times New Roman"/>
          <w:sz w:val="24"/>
          <w:szCs w:val="24"/>
        </w:rPr>
        <w:t>. Административный</w:t>
      </w:r>
      <w:r w:rsidR="00D86533">
        <w:rPr>
          <w:rFonts w:ascii="Times New Roman" w:hAnsi="Times New Roman" w:cs="Times New Roman"/>
          <w:sz w:val="24"/>
          <w:szCs w:val="24"/>
        </w:rPr>
        <w:t xml:space="preserve"> центр сельского поселения – д. </w:t>
      </w:r>
      <w:r w:rsidR="00F14B6C">
        <w:rPr>
          <w:rFonts w:ascii="Times New Roman" w:eastAsia="Calibri" w:hAnsi="Times New Roman" w:cs="Times New Roman"/>
          <w:sz w:val="24"/>
          <w:szCs w:val="24"/>
        </w:rPr>
        <w:t>Татарск</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D86533">
        <w:rPr>
          <w:rFonts w:ascii="Times New Roman" w:eastAsia="Times New Roman" w:hAnsi="Times New Roman" w:cs="Times New Roman"/>
          <w:sz w:val="24"/>
          <w:szCs w:val="24"/>
          <w:lang w:eastAsia="ru-RU"/>
        </w:rPr>
        <w:t>986</w:t>
      </w:r>
      <w:r w:rsidRPr="00FE53F4">
        <w:rPr>
          <w:rFonts w:ascii="Times New Roman" w:eastAsia="Times New Roman" w:hAnsi="Times New Roman" w:cs="Times New Roman"/>
          <w:sz w:val="24"/>
          <w:szCs w:val="24"/>
          <w:lang w:eastAsia="ru-RU"/>
        </w:rPr>
        <w:t xml:space="preserve"> человек.</w:t>
      </w:r>
    </w:p>
    <w:p w:rsidR="0068451C" w:rsidRPr="00C058AD" w:rsidRDefault="0068451C" w:rsidP="0068451C">
      <w:pPr>
        <w:spacing w:after="0" w:line="240" w:lineRule="auto"/>
        <w:ind w:firstLine="709"/>
        <w:contextualSpacing/>
        <w:jc w:val="both"/>
        <w:rPr>
          <w:rFonts w:ascii="Times New Roman" w:eastAsia="Times New Roman" w:hAnsi="Times New Roman" w:cs="Times New Roman"/>
          <w:sz w:val="16"/>
          <w:szCs w:val="16"/>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D86533">
        <w:rPr>
          <w:rFonts w:ascii="Times New Roman" w:eastAsia="Times New Roman" w:hAnsi="Times New Roman" w:cs="Times New Roman"/>
          <w:sz w:val="24"/>
          <w:szCs w:val="24"/>
          <w:lang w:eastAsia="ru-RU"/>
        </w:rPr>
        <w:t>Татарского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00D86533" w:rsidRPr="00202349">
        <w:rPr>
          <w:rFonts w:ascii="Times New Roman" w:hAnsi="Times New Roman"/>
          <w:sz w:val="24"/>
          <w:szCs w:val="24"/>
        </w:rPr>
        <w:t>от д. Мигновичи до д. Слобода</w:t>
      </w:r>
      <w:r w:rsidRPr="00402E55">
        <w:rPr>
          <w:rFonts w:ascii="Times New Roman" w:hAnsi="Times New Roman"/>
          <w:sz w:val="24"/>
          <w:szCs w:val="24"/>
        </w:rPr>
        <w:t>;</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00D86533" w:rsidRPr="00202349">
        <w:rPr>
          <w:rFonts w:ascii="Times New Roman" w:hAnsi="Times New Roman"/>
          <w:sz w:val="24"/>
          <w:szCs w:val="24"/>
        </w:rPr>
        <w:t>от д. Кадино до д. Старая</w:t>
      </w:r>
      <w:r w:rsidRPr="00402E55">
        <w:rPr>
          <w:rFonts w:ascii="Times New Roman" w:hAnsi="Times New Roman"/>
          <w:sz w:val="24"/>
          <w:szCs w:val="24"/>
        </w:rPr>
        <w:t>;</w:t>
      </w:r>
    </w:p>
    <w:p w:rsidR="00B1138D" w:rsidRPr="00F14B6C" w:rsidRDefault="00B1138D"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w:t>
      </w:r>
      <w:r w:rsidR="003A230F" w:rsidRPr="00F14B6C">
        <w:rPr>
          <w:rFonts w:ascii="Times New Roman" w:hAnsi="Times New Roman"/>
          <w:sz w:val="24"/>
          <w:szCs w:val="24"/>
        </w:rPr>
        <w:t xml:space="preserve"> </w:t>
      </w:r>
      <w:r w:rsidR="00D86533" w:rsidRPr="00F14B6C">
        <w:rPr>
          <w:rFonts w:ascii="Times New Roman" w:hAnsi="Times New Roman"/>
          <w:sz w:val="24"/>
          <w:szCs w:val="24"/>
        </w:rPr>
        <w:t>от д. Кретово до д. Старыши</w:t>
      </w:r>
      <w:r w:rsidR="003A230F" w:rsidRPr="00F14B6C">
        <w:rPr>
          <w:rFonts w:ascii="Times New Roman" w:hAnsi="Times New Roman"/>
          <w:sz w:val="24"/>
          <w:szCs w:val="24"/>
        </w:rPr>
        <w:t>;</w:t>
      </w:r>
    </w:p>
    <w:p w:rsidR="003A230F" w:rsidRPr="00F14B6C" w:rsidRDefault="003A230F"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Хотяны до д. Старокадино</w:t>
      </w:r>
      <w:r w:rsidRPr="00F14B6C">
        <w:rPr>
          <w:rFonts w:ascii="Times New Roman" w:hAnsi="Times New Roman"/>
          <w:sz w:val="24"/>
          <w:szCs w:val="24"/>
        </w:rPr>
        <w:t>;</w:t>
      </w:r>
    </w:p>
    <w:p w:rsidR="003A230F" w:rsidRPr="00F14B6C" w:rsidRDefault="003A230F"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Старыши до д. Слобода</w:t>
      </w:r>
      <w:r w:rsidRPr="00F14B6C">
        <w:rPr>
          <w:rFonts w:ascii="Times New Roman" w:hAnsi="Times New Roman"/>
          <w:sz w:val="24"/>
          <w:szCs w:val="24"/>
        </w:rPr>
        <w:t>;</w:t>
      </w:r>
    </w:p>
    <w:p w:rsidR="003A230F" w:rsidRPr="00F14B6C" w:rsidRDefault="003A230F"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Мигновичи до д. Тарасово</w:t>
      </w:r>
      <w:r w:rsidRPr="00F14B6C">
        <w:rPr>
          <w:rFonts w:ascii="Times New Roman" w:hAnsi="Times New Roman"/>
          <w:sz w:val="24"/>
          <w:szCs w:val="24"/>
        </w:rPr>
        <w:t>;</w:t>
      </w:r>
    </w:p>
    <w:p w:rsidR="003A230F" w:rsidRPr="00F14B6C" w:rsidRDefault="003A230F"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Пурыгино до д. Тарасово</w:t>
      </w:r>
      <w:r w:rsidRPr="00F14B6C">
        <w:rPr>
          <w:rFonts w:ascii="Times New Roman" w:hAnsi="Times New Roman"/>
          <w:sz w:val="24"/>
          <w:szCs w:val="24"/>
        </w:rPr>
        <w:t>;</w:t>
      </w:r>
    </w:p>
    <w:p w:rsidR="003A230F" w:rsidRPr="00F14B6C" w:rsidRDefault="003A230F"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Слобода до д. Красатинка</w:t>
      </w:r>
      <w:r w:rsidRPr="00F14B6C">
        <w:rPr>
          <w:rFonts w:ascii="Times New Roman" w:hAnsi="Times New Roman"/>
          <w:sz w:val="24"/>
          <w:szCs w:val="24"/>
        </w:rPr>
        <w:t>;</w:t>
      </w:r>
    </w:p>
    <w:p w:rsidR="003A230F" w:rsidRPr="00F14B6C" w:rsidRDefault="003A230F" w:rsidP="00920CD0">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Татарск до д. Бохото</w:t>
      </w:r>
      <w:r w:rsidRPr="00F14B6C">
        <w:rPr>
          <w:rFonts w:ascii="Times New Roman" w:hAnsi="Times New Roman"/>
          <w:sz w:val="24"/>
          <w:szCs w:val="24"/>
        </w:rPr>
        <w:t>;</w:t>
      </w:r>
    </w:p>
    <w:p w:rsidR="003A230F" w:rsidRPr="00F14B6C" w:rsidRDefault="003A230F" w:rsidP="00C058A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Бохото до д. Кретово</w:t>
      </w:r>
      <w:r w:rsidRPr="00F14B6C">
        <w:rPr>
          <w:rFonts w:ascii="Times New Roman" w:hAnsi="Times New Roman"/>
          <w:sz w:val="24"/>
          <w:szCs w:val="24"/>
        </w:rPr>
        <w:t>;</w:t>
      </w:r>
    </w:p>
    <w:p w:rsidR="003A230F" w:rsidRPr="00F14B6C" w:rsidRDefault="003A230F" w:rsidP="00C058A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Кретово до д. Кривели</w:t>
      </w:r>
      <w:r w:rsidRPr="00F14B6C">
        <w:rPr>
          <w:rFonts w:ascii="Times New Roman" w:hAnsi="Times New Roman"/>
          <w:sz w:val="24"/>
          <w:szCs w:val="24"/>
        </w:rPr>
        <w:t>;</w:t>
      </w:r>
    </w:p>
    <w:p w:rsidR="003A230F" w:rsidRPr="00F14B6C" w:rsidRDefault="003A230F" w:rsidP="00C058A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Хотяны до д. Тихановка</w:t>
      </w:r>
      <w:r w:rsidRPr="00F14B6C">
        <w:rPr>
          <w:rFonts w:ascii="Times New Roman" w:hAnsi="Times New Roman"/>
          <w:sz w:val="24"/>
          <w:szCs w:val="24"/>
        </w:rPr>
        <w:t>;</w:t>
      </w:r>
    </w:p>
    <w:p w:rsidR="003A230F" w:rsidRPr="00F14B6C" w:rsidRDefault="00820B92" w:rsidP="00C058A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от д. Кадино до д. Жуково</w:t>
      </w:r>
      <w:r w:rsidR="00FE3D1A" w:rsidRPr="00F14B6C">
        <w:rPr>
          <w:rFonts w:ascii="Times New Roman" w:hAnsi="Times New Roman"/>
          <w:sz w:val="24"/>
          <w:szCs w:val="24"/>
        </w:rPr>
        <w:t>;</w:t>
      </w:r>
    </w:p>
    <w:p w:rsidR="00FE3D1A" w:rsidRPr="00F14B6C" w:rsidRDefault="00FE3D1A" w:rsidP="00C058A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а/д Кадино - Высокое до д. Гришино</w:t>
      </w:r>
      <w:r w:rsidRPr="00F14B6C">
        <w:rPr>
          <w:rFonts w:ascii="Times New Roman" w:hAnsi="Times New Roman"/>
          <w:sz w:val="24"/>
          <w:szCs w:val="24"/>
        </w:rPr>
        <w:t>;</w:t>
      </w:r>
    </w:p>
    <w:p w:rsidR="00FE3D1A" w:rsidRPr="00F14B6C" w:rsidRDefault="00FE3D1A" w:rsidP="00C058A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Доброселье до д. Кисловичи</w:t>
      </w:r>
      <w:r w:rsidR="005F3E78" w:rsidRPr="00F14B6C">
        <w:rPr>
          <w:rFonts w:ascii="Times New Roman" w:hAnsi="Times New Roman"/>
          <w:sz w:val="24"/>
          <w:szCs w:val="24"/>
        </w:rPr>
        <w:t>;</w:t>
      </w:r>
    </w:p>
    <w:p w:rsidR="005F3E78" w:rsidRPr="00F14B6C" w:rsidRDefault="005F3E78"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Полом до д. Пепелевка</w:t>
      </w:r>
      <w:r w:rsidRPr="00F14B6C">
        <w:rPr>
          <w:rFonts w:ascii="Times New Roman" w:hAnsi="Times New Roman"/>
          <w:sz w:val="24"/>
          <w:szCs w:val="24"/>
        </w:rPr>
        <w:t>;</w:t>
      </w:r>
    </w:p>
    <w:p w:rsidR="005F3E78" w:rsidRPr="00F14B6C" w:rsidRDefault="005F3E78"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Раёвка до д. Свёкровщина</w:t>
      </w:r>
      <w:r w:rsidRPr="00F14B6C">
        <w:rPr>
          <w:rFonts w:ascii="Times New Roman" w:hAnsi="Times New Roman"/>
          <w:sz w:val="24"/>
          <w:szCs w:val="24"/>
        </w:rPr>
        <w:t>;</w:t>
      </w:r>
    </w:p>
    <w:p w:rsidR="005F3E78" w:rsidRPr="00F14B6C" w:rsidRDefault="005F3E78"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Свёкровщина до д. Шишково</w:t>
      </w:r>
      <w:r w:rsidRPr="00F14B6C">
        <w:rPr>
          <w:rFonts w:ascii="Times New Roman" w:hAnsi="Times New Roman"/>
          <w:sz w:val="24"/>
          <w:szCs w:val="24"/>
        </w:rPr>
        <w:t>;</w:t>
      </w:r>
    </w:p>
    <w:p w:rsidR="005F3E78" w:rsidRPr="00F14B6C" w:rsidRDefault="005F3E78"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Полом до д. Слобода</w:t>
      </w:r>
      <w:r w:rsidRPr="00F14B6C">
        <w:rPr>
          <w:rFonts w:ascii="Times New Roman" w:hAnsi="Times New Roman"/>
          <w:sz w:val="24"/>
          <w:szCs w:val="24"/>
        </w:rPr>
        <w:t>;</w:t>
      </w:r>
    </w:p>
    <w:p w:rsidR="00820B92" w:rsidRPr="00F14B6C" w:rsidRDefault="00820B92"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от д. Доброселье до д. Зубовщина</w:t>
      </w:r>
    </w:p>
    <w:p w:rsidR="005F3E78" w:rsidRPr="00F14B6C" w:rsidRDefault="005F3E78"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Тишковка до д. Туремск</w:t>
      </w:r>
      <w:r w:rsidRPr="00F14B6C">
        <w:rPr>
          <w:rFonts w:ascii="Times New Roman" w:hAnsi="Times New Roman"/>
          <w:sz w:val="24"/>
          <w:szCs w:val="24"/>
        </w:rPr>
        <w:t>;</w:t>
      </w:r>
    </w:p>
    <w:p w:rsidR="005F3E78" w:rsidRPr="00F14B6C" w:rsidRDefault="005F3E78"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Тишковка до д. Семоржа</w:t>
      </w:r>
      <w:r w:rsidR="00920CD0" w:rsidRPr="00F14B6C">
        <w:rPr>
          <w:rFonts w:ascii="Times New Roman" w:hAnsi="Times New Roman"/>
          <w:sz w:val="24"/>
          <w:szCs w:val="24"/>
        </w:rPr>
        <w:t>;</w:t>
      </w:r>
    </w:p>
    <w:p w:rsidR="00920CD0" w:rsidRPr="00F14B6C" w:rsidRDefault="00920CD0"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Тишковка до д. Танцы</w:t>
      </w:r>
      <w:r w:rsidRPr="00F14B6C">
        <w:rPr>
          <w:rFonts w:ascii="Times New Roman" w:hAnsi="Times New Roman"/>
          <w:sz w:val="24"/>
          <w:szCs w:val="24"/>
        </w:rPr>
        <w:t>;</w:t>
      </w:r>
    </w:p>
    <w:p w:rsidR="00920CD0" w:rsidRPr="00F14B6C" w:rsidRDefault="00920CD0"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lastRenderedPageBreak/>
        <w:t xml:space="preserve">- </w:t>
      </w:r>
      <w:r w:rsidR="00820B92" w:rsidRPr="00F14B6C">
        <w:rPr>
          <w:rFonts w:ascii="Times New Roman" w:hAnsi="Times New Roman"/>
          <w:sz w:val="24"/>
          <w:szCs w:val="24"/>
        </w:rPr>
        <w:t>от д. Верезубы до д. Полом</w:t>
      </w:r>
      <w:r w:rsidR="00AD721D"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Жуково до д. Андросово</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Доброселье до д. Тарасово</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Холм до д. Наземки</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Доброселье до д. Команы</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Внуково до д. Сосонник</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Шишково до д. Веревна</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Раевка до д. Пузырево</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Раевка до д. Максаево</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Старокадино до д. Тихановка</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820B92" w:rsidRPr="00F14B6C">
        <w:rPr>
          <w:rFonts w:ascii="Times New Roman" w:hAnsi="Times New Roman"/>
          <w:sz w:val="24"/>
          <w:szCs w:val="24"/>
        </w:rPr>
        <w:t>от д. Дуравки до д. Красатинка</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F14B6C" w:rsidRPr="00F14B6C">
        <w:rPr>
          <w:rFonts w:ascii="Times New Roman" w:hAnsi="Times New Roman"/>
          <w:sz w:val="24"/>
          <w:szCs w:val="24"/>
        </w:rPr>
        <w:t>от д. Б. Дуравки до д. М. Дуравки</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F14B6C" w:rsidRPr="00F14B6C">
        <w:rPr>
          <w:rFonts w:ascii="Times New Roman" w:hAnsi="Times New Roman"/>
          <w:sz w:val="24"/>
          <w:szCs w:val="24"/>
        </w:rPr>
        <w:t>от д. Раевка до д. Шишково</w:t>
      </w:r>
      <w:r w:rsidRPr="00F14B6C">
        <w:rPr>
          <w:rFonts w:ascii="Times New Roman" w:hAnsi="Times New Roman"/>
          <w:sz w:val="24"/>
          <w:szCs w:val="24"/>
        </w:rPr>
        <w:t>;</w:t>
      </w:r>
    </w:p>
    <w:p w:rsidR="00AD721D" w:rsidRPr="00F14B6C" w:rsidRDefault="00AD721D"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F14B6C" w:rsidRPr="00F14B6C">
        <w:rPr>
          <w:rFonts w:ascii="Times New Roman" w:hAnsi="Times New Roman"/>
          <w:sz w:val="24"/>
          <w:szCs w:val="24"/>
        </w:rPr>
        <w:t>от д. Красатинка до д. Андрусово</w:t>
      </w:r>
      <w:r w:rsidR="00402E55" w:rsidRPr="00F14B6C">
        <w:rPr>
          <w:rFonts w:ascii="Times New Roman" w:hAnsi="Times New Roman"/>
          <w:sz w:val="24"/>
          <w:szCs w:val="24"/>
        </w:rPr>
        <w:t>;</w:t>
      </w:r>
    </w:p>
    <w:p w:rsidR="00402E55" w:rsidRPr="00F14B6C" w:rsidRDefault="00402E55"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eastAsia="Times New Roman" w:hAnsi="Times New Roman" w:cs="Times New Roman"/>
          <w:sz w:val="24"/>
          <w:szCs w:val="24"/>
          <w:lang w:eastAsia="ru-RU"/>
        </w:rPr>
        <w:t xml:space="preserve">- </w:t>
      </w:r>
      <w:r w:rsidR="00F14B6C" w:rsidRPr="00F14B6C">
        <w:rPr>
          <w:rFonts w:ascii="Times New Roman" w:hAnsi="Times New Roman"/>
          <w:sz w:val="24"/>
          <w:szCs w:val="24"/>
        </w:rPr>
        <w:t>от д. Верезубы до д. Гамово</w:t>
      </w:r>
      <w:r w:rsidRPr="00F14B6C">
        <w:rPr>
          <w:rFonts w:ascii="Times New Roman" w:hAnsi="Times New Roman"/>
          <w:sz w:val="24"/>
          <w:szCs w:val="24"/>
        </w:rPr>
        <w:t>;</w:t>
      </w:r>
    </w:p>
    <w:p w:rsidR="00402E55" w:rsidRPr="00F14B6C" w:rsidRDefault="00402E55"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F14B6C" w:rsidRPr="00F14B6C">
        <w:rPr>
          <w:rFonts w:ascii="Times New Roman" w:hAnsi="Times New Roman"/>
          <w:sz w:val="24"/>
          <w:szCs w:val="24"/>
        </w:rPr>
        <w:t>от д. Татарск до д. Кисловичи</w:t>
      </w:r>
      <w:r w:rsidRPr="00F14B6C">
        <w:rPr>
          <w:rFonts w:ascii="Times New Roman" w:hAnsi="Times New Roman"/>
          <w:sz w:val="24"/>
          <w:szCs w:val="24"/>
        </w:rPr>
        <w:t>;</w:t>
      </w:r>
    </w:p>
    <w:p w:rsidR="00402E55" w:rsidRPr="00F14B6C" w:rsidRDefault="00402E55" w:rsidP="00AD721D">
      <w:pPr>
        <w:tabs>
          <w:tab w:val="left" w:pos="993"/>
        </w:tabs>
        <w:spacing w:after="0" w:line="240" w:lineRule="auto"/>
        <w:ind w:firstLine="709"/>
        <w:contextualSpacing/>
        <w:jc w:val="both"/>
        <w:rPr>
          <w:rFonts w:ascii="Times New Roman" w:hAnsi="Times New Roman"/>
          <w:sz w:val="24"/>
          <w:szCs w:val="24"/>
        </w:rPr>
      </w:pPr>
      <w:r w:rsidRPr="00F14B6C">
        <w:rPr>
          <w:rFonts w:ascii="Times New Roman" w:hAnsi="Times New Roman"/>
          <w:sz w:val="24"/>
          <w:szCs w:val="24"/>
        </w:rPr>
        <w:t xml:space="preserve">- </w:t>
      </w:r>
      <w:r w:rsidR="00F14B6C" w:rsidRPr="00F14B6C">
        <w:rPr>
          <w:rFonts w:ascii="Times New Roman" w:hAnsi="Times New Roman"/>
          <w:sz w:val="24"/>
          <w:szCs w:val="24"/>
        </w:rPr>
        <w:t>от д. Старая до д. Высокое</w:t>
      </w:r>
      <w:r w:rsidRPr="00F14B6C">
        <w:rPr>
          <w:rFonts w:ascii="Times New Roman" w:hAnsi="Times New Roman"/>
          <w:sz w:val="24"/>
          <w:szCs w:val="24"/>
        </w:rPr>
        <w:t>;</w:t>
      </w:r>
    </w:p>
    <w:p w:rsidR="00B1138D" w:rsidRPr="00C058AD" w:rsidRDefault="00B1138D" w:rsidP="00C058AD">
      <w:pPr>
        <w:tabs>
          <w:tab w:val="left" w:pos="993"/>
        </w:tabs>
        <w:spacing w:after="0" w:line="240" w:lineRule="auto"/>
        <w:ind w:firstLine="851"/>
        <w:contextualSpacing/>
        <w:jc w:val="both"/>
        <w:rPr>
          <w:rFonts w:ascii="Times New Roman" w:eastAsia="Times New Roman" w:hAnsi="Times New Roman" w:cs="Times New Roman"/>
          <w:sz w:val="16"/>
          <w:szCs w:val="16"/>
          <w:lang w:eastAsia="ru-RU"/>
        </w:rPr>
      </w:pPr>
    </w:p>
    <w:p w:rsidR="0068451C" w:rsidRPr="004055ED" w:rsidRDefault="0068451C" w:rsidP="00C058AD">
      <w:pPr>
        <w:numPr>
          <w:ilvl w:val="0"/>
          <w:numId w:val="64"/>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C058AD">
      <w:pPr>
        <w:spacing w:after="0" w:line="240" w:lineRule="auto"/>
        <w:ind w:firstLine="851"/>
        <w:contextualSpacing/>
        <w:jc w:val="both"/>
        <w:rPr>
          <w:rFonts w:ascii="Times New Roman" w:eastAsia="Times New Roman" w:hAnsi="Times New Roman" w:cs="Times New Roman"/>
          <w:sz w:val="24"/>
          <w:szCs w:val="24"/>
          <w:lang w:eastAsia="ru-RU"/>
        </w:rPr>
      </w:pPr>
    </w:p>
    <w:p w:rsidR="00000748" w:rsidRDefault="00000748" w:rsidP="00C058AD">
      <w:pPr>
        <w:spacing w:after="0" w:line="240" w:lineRule="auto"/>
        <w:ind w:firstLine="851"/>
        <w:contextualSpacing/>
        <w:jc w:val="center"/>
        <w:rPr>
          <w:rFonts w:ascii="Times New Roman" w:eastAsia="Times New Roman" w:hAnsi="Times New Roman" w:cs="Times New Roman"/>
          <w:b/>
          <w:i/>
          <w:sz w:val="24"/>
          <w:szCs w:val="24"/>
          <w:lang w:eastAsia="ru-RU"/>
        </w:rPr>
      </w:pPr>
      <w:bookmarkStart w:id="34" w:name="_Toc286309954"/>
      <w:bookmarkStart w:id="35" w:name="_Toc286310098"/>
      <w:bookmarkStart w:id="36"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4"/>
      <w:bookmarkEnd w:id="35"/>
      <w:bookmarkEnd w:id="36"/>
    </w:p>
    <w:p w:rsidR="00740EBB" w:rsidRPr="00482AE9" w:rsidRDefault="00740EBB" w:rsidP="00920CD0">
      <w:pPr>
        <w:spacing w:after="0" w:line="240" w:lineRule="auto"/>
        <w:ind w:firstLine="851"/>
        <w:contextualSpacing/>
        <w:jc w:val="center"/>
        <w:rPr>
          <w:rFonts w:ascii="Times New Roman" w:eastAsia="Times New Roman" w:hAnsi="Times New Roman" w:cs="Times New Roman"/>
          <w:b/>
          <w:i/>
          <w:sz w:val="16"/>
          <w:szCs w:val="16"/>
          <w:lang w:eastAsia="ru-RU"/>
        </w:rPr>
      </w:pPr>
    </w:p>
    <w:p w:rsidR="00F01505" w:rsidRPr="004055ED" w:rsidRDefault="00F01505" w:rsidP="00920CD0">
      <w:pPr>
        <w:spacing w:after="0" w:line="240" w:lineRule="auto"/>
        <w:ind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D86533">
        <w:rPr>
          <w:rFonts w:ascii="Times New Roman" w:eastAsia="Times New Roman" w:hAnsi="Times New Roman" w:cs="Times New Roman"/>
          <w:sz w:val="24"/>
          <w:szCs w:val="24"/>
          <w:lang w:eastAsia="ru-RU"/>
        </w:rPr>
        <w:t>Татарского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D86533">
        <w:rPr>
          <w:rFonts w:ascii="Times New Roman" w:eastAsia="Times New Roman" w:hAnsi="Times New Roman" w:cs="Times New Roman"/>
          <w:sz w:val="24"/>
          <w:szCs w:val="24"/>
          <w:lang w:eastAsia="ru-RU"/>
        </w:rPr>
        <w:t>Татарского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451A7E">
        <w:rPr>
          <w:rFonts w:ascii="Times New Roman" w:eastAsia="Times New Roman" w:hAnsi="Times New Roman" w:cs="Times New Roman"/>
          <w:sz w:val="24"/>
          <w:szCs w:val="24"/>
          <w:lang w:eastAsia="ru-RU"/>
        </w:rPr>
        <w:t>986</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w:t>
            </w:r>
          </w:p>
        </w:tc>
        <w:tc>
          <w:tcPr>
            <w:tcW w:w="1418" w:type="dxa"/>
            <w:vAlign w:val="center"/>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1148" w:type="dxa"/>
            <w:vAlign w:val="center"/>
          </w:tcPr>
          <w:p w:rsidR="00DE0C89" w:rsidRPr="004055ED" w:rsidRDefault="00D8653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986</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1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4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1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8"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451A7E">
        <w:rPr>
          <w:rFonts w:ascii="Times New Roman" w:eastAsia="Times New Roman" w:hAnsi="Times New Roman" w:cs="Times New Roman"/>
          <w:sz w:val="24"/>
          <w:szCs w:val="24"/>
          <w:lang w:eastAsia="ru-RU"/>
        </w:rPr>
        <w:t>53</w:t>
      </w:r>
      <w:r w:rsidR="00E07661">
        <w:rPr>
          <w:rFonts w:ascii="Times New Roman" w:eastAsia="Times New Roman" w:hAnsi="Times New Roman" w:cs="Times New Roman"/>
          <w:sz w:val="24"/>
          <w:szCs w:val="24"/>
          <w:lang w:eastAsia="ru-RU"/>
        </w:rPr>
        <w:t xml:space="preserve"> населенных</w:t>
      </w:r>
      <w:r w:rsidRPr="004055ED">
        <w:rPr>
          <w:rFonts w:ascii="Times New Roman" w:eastAsia="Times New Roman" w:hAnsi="Times New Roman" w:cs="Times New Roman"/>
          <w:sz w:val="24"/>
          <w:szCs w:val="24"/>
          <w:lang w:eastAsia="ru-RU"/>
        </w:rPr>
        <w:t xml:space="preserve"> пункт</w:t>
      </w:r>
      <w:r w:rsidR="00451A7E">
        <w:rPr>
          <w:rFonts w:ascii="Times New Roman" w:eastAsia="Times New Roman" w:hAnsi="Times New Roman" w:cs="Times New Roman"/>
          <w:sz w:val="24"/>
          <w:szCs w:val="24"/>
          <w:lang w:eastAsia="ru-RU"/>
        </w:rPr>
        <w:t>а</w:t>
      </w:r>
      <w:r w:rsidRPr="004055ED">
        <w:rPr>
          <w:rFonts w:ascii="Times New Roman" w:eastAsia="Times New Roman" w:hAnsi="Times New Roman" w:cs="Times New Roman"/>
          <w:sz w:val="24"/>
          <w:szCs w:val="24"/>
          <w:lang w:eastAsia="ru-RU"/>
        </w:rPr>
        <w:t xml:space="preserve">, деревня </w:t>
      </w:r>
      <w:r w:rsidR="00F14B6C">
        <w:rPr>
          <w:rFonts w:ascii="Times New Roman" w:eastAsia="Calibri" w:hAnsi="Times New Roman" w:cs="Times New Roman"/>
          <w:sz w:val="24"/>
          <w:szCs w:val="24"/>
        </w:rPr>
        <w:t>Татарск</w:t>
      </w:r>
      <w:r w:rsidRPr="004055ED">
        <w:rPr>
          <w:rFonts w:ascii="Times New Roman" w:eastAsia="Times New Roman" w:hAnsi="Times New Roman" w:cs="Times New Roman"/>
          <w:sz w:val="24"/>
          <w:szCs w:val="24"/>
          <w:lang w:eastAsia="ru-RU"/>
        </w:rPr>
        <w:t xml:space="preserve"> является административным центром </w:t>
      </w:r>
      <w:r w:rsidR="00D86533">
        <w:rPr>
          <w:rFonts w:ascii="Times New Roman" w:eastAsia="Times New Roman" w:hAnsi="Times New Roman" w:cs="Times New Roman"/>
          <w:sz w:val="24"/>
          <w:szCs w:val="24"/>
          <w:lang w:eastAsia="ru-RU"/>
        </w:rPr>
        <w:t>Татарского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451A7E" w:rsidRDefault="00451A7E" w:rsidP="006F0C1E">
      <w:pPr>
        <w:spacing w:after="0" w:line="240" w:lineRule="auto"/>
        <w:ind w:firstLine="720"/>
        <w:contextualSpacing/>
        <w:jc w:val="both"/>
        <w:rPr>
          <w:rFonts w:ascii="Times New Roman" w:eastAsia="Times New Roman" w:hAnsi="Times New Roman" w:cs="Times New Roman"/>
          <w:sz w:val="24"/>
          <w:szCs w:val="24"/>
          <w:lang w:eastAsia="ru-RU"/>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Андрусово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Большие Дуравки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Большие Старыши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lastRenderedPageBreak/>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E07661">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Бохото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Веревна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CD0F5D">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Верезубы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Внуково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856E69"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д.</w:t>
            </w:r>
            <w:r w:rsidRPr="001F615B">
              <w:t xml:space="preserve"> </w:t>
            </w:r>
            <w:r w:rsidR="001F615B" w:rsidRPr="001F615B">
              <w:rPr>
                <w:rFonts w:ascii="Times New Roman" w:eastAsia="Times New Roman" w:hAnsi="Times New Roman" w:cs="Times New Roman"/>
                <w:sz w:val="24"/>
                <w:szCs w:val="24"/>
                <w:lang w:eastAsia="ru-RU"/>
              </w:rPr>
              <w:t>Высокое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56E69"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56E69" w:rsidRPr="00482AE9" w:rsidRDefault="00856E69"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692" w:type="dxa"/>
            <w:tcBorders>
              <w:top w:val="single" w:sz="4" w:space="0" w:color="auto"/>
              <w:left w:val="single" w:sz="4" w:space="0" w:color="auto"/>
              <w:bottom w:val="single" w:sz="4" w:space="0" w:color="auto"/>
              <w:right w:val="single" w:sz="4" w:space="0" w:color="auto"/>
            </w:tcBorders>
            <w:vAlign w:val="center"/>
          </w:tcPr>
          <w:p w:rsidR="00856E69" w:rsidRPr="001F615B" w:rsidRDefault="00856E69"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Гришино</w:t>
            </w:r>
          </w:p>
        </w:tc>
        <w:tc>
          <w:tcPr>
            <w:tcW w:w="1560" w:type="dxa"/>
            <w:tcBorders>
              <w:top w:val="single" w:sz="4" w:space="0" w:color="auto"/>
              <w:left w:val="single" w:sz="4" w:space="0" w:color="auto"/>
              <w:bottom w:val="single" w:sz="4" w:space="0" w:color="auto"/>
              <w:right w:val="single" w:sz="4" w:space="0" w:color="auto"/>
            </w:tcBorders>
            <w:vAlign w:val="center"/>
          </w:tcPr>
          <w:p w:rsidR="00856E69"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1F615B" w:rsidRDefault="008335BF" w:rsidP="00F01505">
            <w:pPr>
              <w:spacing w:after="0" w:line="240" w:lineRule="auto"/>
              <w:rPr>
                <w:rFonts w:ascii="Times New Roman" w:eastAsia="Times New Roman" w:hAnsi="Times New Roman" w:cs="Times New Roman"/>
                <w:sz w:val="24"/>
                <w:szCs w:val="24"/>
                <w:lang w:eastAsia="ru-RU"/>
              </w:rPr>
            </w:pPr>
            <w:r w:rsidRPr="001F615B">
              <w:rPr>
                <w:rFonts w:ascii="Times New Roman" w:eastAsia="Times New Roman" w:hAnsi="Times New Roman" w:cs="Times New Roman"/>
                <w:sz w:val="24"/>
                <w:szCs w:val="24"/>
                <w:lang w:eastAsia="ru-RU"/>
              </w:rPr>
              <w:t xml:space="preserve">д. </w:t>
            </w:r>
            <w:r w:rsidR="001F615B" w:rsidRPr="001F615B">
              <w:rPr>
                <w:rFonts w:ascii="Times New Roman" w:eastAsia="Times New Roman" w:hAnsi="Times New Roman" w:cs="Times New Roman"/>
                <w:sz w:val="24"/>
                <w:szCs w:val="24"/>
                <w:lang w:eastAsia="ru-RU"/>
              </w:rPr>
              <w:t>Доброселье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Жуково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Зубовщина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F1E4F" w:rsidRDefault="008335BF" w:rsidP="00CD0F5D">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Кадино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F1E4F" w:rsidRDefault="008335BF" w:rsidP="00CD0F5D">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Каманы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F1E4F" w:rsidRDefault="008335BF" w:rsidP="00CD0F5D">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Кисловичи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F1E4F" w:rsidRDefault="008335BF" w:rsidP="00CD0F5D">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Колесники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F1E4F" w:rsidRDefault="008335BF" w:rsidP="00856E69">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Pr="00AF1E4F">
              <w:t xml:space="preserve"> </w:t>
            </w:r>
            <w:r w:rsidR="00AF1E4F" w:rsidRPr="00AF1E4F">
              <w:rPr>
                <w:rFonts w:ascii="Times New Roman" w:eastAsia="Times New Roman" w:hAnsi="Times New Roman" w:cs="Times New Roman"/>
                <w:sz w:val="24"/>
                <w:szCs w:val="24"/>
                <w:lang w:eastAsia="ru-RU"/>
              </w:rPr>
              <w:t>Красатинка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Красная Раевка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Кретово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Кривели</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00782CCE" w:rsidRPr="00AF1E4F">
              <w:rPr>
                <w:rFonts w:ascii="Times New Roman" w:eastAsia="Times New Roman" w:hAnsi="Times New Roman" w:cs="Times New Roman"/>
                <w:sz w:val="24"/>
                <w:szCs w:val="24"/>
                <w:lang w:eastAsia="ru-RU"/>
              </w:rPr>
              <w:t xml:space="preserve"> </w:t>
            </w:r>
            <w:r w:rsidR="00AF1E4F" w:rsidRPr="00AF1E4F">
              <w:rPr>
                <w:rFonts w:ascii="Times New Roman" w:eastAsia="Times New Roman" w:hAnsi="Times New Roman" w:cs="Times New Roman"/>
                <w:sz w:val="24"/>
                <w:szCs w:val="24"/>
                <w:lang w:eastAsia="ru-RU"/>
              </w:rPr>
              <w:t>Крупец</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00782CCE" w:rsidRPr="00AF1E4F">
              <w:rPr>
                <w:rFonts w:ascii="Times New Roman" w:eastAsia="Times New Roman" w:hAnsi="Times New Roman" w:cs="Times New Roman"/>
                <w:sz w:val="24"/>
                <w:szCs w:val="24"/>
                <w:lang w:eastAsia="ru-RU"/>
              </w:rPr>
              <w:t xml:space="preserve"> </w:t>
            </w:r>
            <w:r w:rsidR="00AF1E4F" w:rsidRPr="00AF1E4F">
              <w:rPr>
                <w:rFonts w:ascii="Times New Roman" w:eastAsia="Times New Roman" w:hAnsi="Times New Roman" w:cs="Times New Roman"/>
                <w:sz w:val="24"/>
                <w:szCs w:val="24"/>
                <w:lang w:eastAsia="ru-RU"/>
              </w:rPr>
              <w:t>Куровщина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00782CCE" w:rsidRPr="00AF1E4F">
              <w:rPr>
                <w:rFonts w:ascii="Times New Roman" w:eastAsia="Times New Roman" w:hAnsi="Times New Roman" w:cs="Times New Roman"/>
                <w:sz w:val="24"/>
                <w:szCs w:val="24"/>
                <w:lang w:eastAsia="ru-RU"/>
              </w:rPr>
              <w:t xml:space="preserve"> </w:t>
            </w:r>
            <w:r w:rsidR="00AF1E4F" w:rsidRPr="00AF1E4F">
              <w:rPr>
                <w:rFonts w:ascii="Times New Roman" w:eastAsia="Times New Roman" w:hAnsi="Times New Roman" w:cs="Times New Roman"/>
                <w:sz w:val="24"/>
                <w:szCs w:val="24"/>
                <w:lang w:eastAsia="ru-RU"/>
              </w:rPr>
              <w:t>Малые Дуравки</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8335BF"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00782CCE" w:rsidRPr="00AF1E4F">
              <w:rPr>
                <w:rFonts w:ascii="Times New Roman" w:eastAsia="Times New Roman" w:hAnsi="Times New Roman" w:cs="Times New Roman"/>
                <w:sz w:val="24"/>
                <w:szCs w:val="24"/>
                <w:lang w:eastAsia="ru-RU"/>
              </w:rPr>
              <w:t xml:space="preserve"> </w:t>
            </w:r>
            <w:r w:rsidR="00AF1E4F" w:rsidRPr="00AF1E4F">
              <w:rPr>
                <w:rFonts w:ascii="Times New Roman" w:eastAsia="Times New Roman" w:hAnsi="Times New Roman" w:cs="Times New Roman"/>
                <w:sz w:val="24"/>
                <w:szCs w:val="24"/>
                <w:lang w:eastAsia="ru-RU"/>
              </w:rPr>
              <w:t>Малый Рай</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F1E4F" w:rsidRDefault="00782CCE"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00AF1E4F" w:rsidRPr="00AF1E4F">
              <w:t xml:space="preserve"> </w:t>
            </w:r>
            <w:r w:rsidR="00AF1E4F" w:rsidRPr="00AF1E4F">
              <w:rPr>
                <w:rFonts w:ascii="Times New Roman" w:eastAsia="Times New Roman" w:hAnsi="Times New Roman" w:cs="Times New Roman"/>
                <w:sz w:val="24"/>
                <w:szCs w:val="24"/>
                <w:lang w:eastAsia="ru-RU"/>
              </w:rPr>
              <w:t>Мигновичи</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F1E4F" w:rsidRDefault="00782CCE"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Моксаёво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F1E4F" w:rsidRDefault="00782CCE"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Наземки</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F1E4F" w:rsidRDefault="00782CCE"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Обидовка</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782CCE" w:rsidP="00F01505">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 xml:space="preserve">д. </w:t>
            </w:r>
            <w:r w:rsidR="00AF1E4F" w:rsidRPr="00AF1E4F">
              <w:rPr>
                <w:rFonts w:ascii="Times New Roman" w:eastAsia="Times New Roman" w:hAnsi="Times New Roman" w:cs="Times New Roman"/>
                <w:sz w:val="24"/>
                <w:szCs w:val="24"/>
                <w:lang w:eastAsia="ru-RU"/>
              </w:rPr>
              <w:t>Октябрьское</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F1E4F" w:rsidRDefault="00782CCE" w:rsidP="00E22B61">
            <w:pPr>
              <w:spacing w:after="0" w:line="240" w:lineRule="auto"/>
              <w:rPr>
                <w:rFonts w:ascii="Times New Roman" w:eastAsia="Times New Roman" w:hAnsi="Times New Roman" w:cs="Times New Roman"/>
                <w:sz w:val="24"/>
                <w:szCs w:val="24"/>
                <w:lang w:eastAsia="ru-RU"/>
              </w:rPr>
            </w:pPr>
            <w:r w:rsidRPr="00AF1E4F">
              <w:rPr>
                <w:rFonts w:ascii="Times New Roman" w:eastAsia="Times New Roman" w:hAnsi="Times New Roman" w:cs="Times New Roman"/>
                <w:sz w:val="24"/>
                <w:szCs w:val="24"/>
                <w:lang w:eastAsia="ru-RU"/>
              </w:rPr>
              <w:t>д.</w:t>
            </w:r>
            <w:r w:rsidR="00AF1E4F" w:rsidRPr="00AF1E4F">
              <w:t xml:space="preserve"> </w:t>
            </w:r>
            <w:r w:rsidR="00AF1E4F" w:rsidRPr="00AF1E4F">
              <w:rPr>
                <w:rFonts w:ascii="Times New Roman" w:eastAsia="Times New Roman" w:hAnsi="Times New Roman" w:cs="Times New Roman"/>
                <w:sz w:val="24"/>
                <w:szCs w:val="24"/>
                <w:lang w:eastAsia="ru-RU"/>
              </w:rPr>
              <w:t>Пепелевка</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AF1E4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F4226E" w:rsidRDefault="00F4226E"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 Полом</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F4226E" w:rsidP="00E22B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F4226E" w:rsidRDefault="00F4226E"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 Полом</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F4226E" w:rsidRDefault="00782CCE"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Пузырево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F4226E" w:rsidRDefault="00782CCE"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Пурыгино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Pr="00F4226E">
              <w:t xml:space="preserve"> </w:t>
            </w:r>
            <w:r w:rsidR="00F4226E" w:rsidRPr="00F4226E">
              <w:rPr>
                <w:rFonts w:ascii="Times New Roman" w:eastAsia="Times New Roman" w:hAnsi="Times New Roman" w:cs="Times New Roman"/>
                <w:sz w:val="24"/>
                <w:szCs w:val="24"/>
                <w:lang w:eastAsia="ru-RU"/>
              </w:rPr>
              <w:t>Раевка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Свекровщина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Семоржа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 Слобода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Слобода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Слобода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Pr="00F4226E">
              <w:t xml:space="preserve"> </w:t>
            </w:r>
            <w:r w:rsidR="00F4226E" w:rsidRPr="00F4226E">
              <w:rPr>
                <w:rFonts w:ascii="Times New Roman" w:eastAsia="Times New Roman" w:hAnsi="Times New Roman" w:cs="Times New Roman"/>
                <w:sz w:val="24"/>
                <w:szCs w:val="24"/>
                <w:lang w:eastAsia="ru-RU"/>
              </w:rPr>
              <w:t>Сосонник</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Старая</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Pr="00F4226E">
              <w:t xml:space="preserve"> </w:t>
            </w:r>
            <w:r w:rsidR="00F4226E" w:rsidRPr="00F4226E">
              <w:rPr>
                <w:rFonts w:ascii="Times New Roman" w:eastAsia="Times New Roman" w:hAnsi="Times New Roman" w:cs="Times New Roman"/>
                <w:sz w:val="24"/>
                <w:szCs w:val="24"/>
                <w:lang w:eastAsia="ru-RU"/>
              </w:rPr>
              <w:t>Старокадино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00F4226E" w:rsidRPr="00F4226E">
              <w:t xml:space="preserve"> </w:t>
            </w:r>
            <w:r w:rsidR="00F4226E" w:rsidRPr="00F4226E">
              <w:rPr>
                <w:rFonts w:ascii="Times New Roman" w:eastAsia="Times New Roman" w:hAnsi="Times New Roman" w:cs="Times New Roman"/>
                <w:sz w:val="24"/>
                <w:szCs w:val="24"/>
                <w:lang w:eastAsia="ru-RU"/>
              </w:rPr>
              <w:t>Танцы</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Pr="00F4226E">
              <w:t xml:space="preserve"> </w:t>
            </w:r>
            <w:r w:rsidR="00F4226E" w:rsidRPr="00F4226E">
              <w:rPr>
                <w:rFonts w:ascii="Times New Roman" w:eastAsia="Times New Roman" w:hAnsi="Times New Roman" w:cs="Times New Roman"/>
                <w:sz w:val="24"/>
                <w:szCs w:val="24"/>
                <w:lang w:eastAsia="ru-RU"/>
              </w:rPr>
              <w:t>Тарасово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Pr="00F4226E">
              <w:t xml:space="preserve"> </w:t>
            </w:r>
            <w:r w:rsidR="00F4226E" w:rsidRPr="00F4226E">
              <w:rPr>
                <w:rFonts w:ascii="Times New Roman" w:eastAsia="Times New Roman" w:hAnsi="Times New Roman" w:cs="Times New Roman"/>
                <w:sz w:val="24"/>
                <w:szCs w:val="24"/>
                <w:lang w:eastAsia="ru-RU"/>
              </w:rPr>
              <w:t>Татарск</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Pr="00F4226E">
              <w:t xml:space="preserve"> </w:t>
            </w:r>
            <w:r w:rsidR="00F4226E" w:rsidRPr="00F4226E">
              <w:rPr>
                <w:rFonts w:ascii="Times New Roman" w:eastAsia="Times New Roman" w:hAnsi="Times New Roman" w:cs="Times New Roman"/>
                <w:sz w:val="24"/>
                <w:szCs w:val="24"/>
                <w:lang w:eastAsia="ru-RU"/>
              </w:rPr>
              <w:t>Тихановка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5B6858"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д.</w:t>
            </w:r>
            <w:r w:rsidR="00856E69" w:rsidRPr="00F4226E">
              <w:rPr>
                <w:rFonts w:ascii="Times New Roman" w:eastAsia="Times New Roman" w:hAnsi="Times New Roman" w:cs="Times New Roman"/>
                <w:sz w:val="24"/>
                <w:szCs w:val="24"/>
                <w:lang w:eastAsia="ru-RU"/>
              </w:rPr>
              <w:t xml:space="preserve"> </w:t>
            </w:r>
            <w:r w:rsidR="00F4226E" w:rsidRPr="00F4226E">
              <w:rPr>
                <w:rFonts w:ascii="Times New Roman" w:eastAsia="Times New Roman" w:hAnsi="Times New Roman" w:cs="Times New Roman"/>
                <w:sz w:val="24"/>
                <w:szCs w:val="24"/>
                <w:lang w:eastAsia="ru-RU"/>
              </w:rPr>
              <w:t>Тишковка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F4226E" w:rsidRDefault="00856E69"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Туремск</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14E39"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214E39" w:rsidRPr="004055ED" w:rsidRDefault="00AA756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14E39">
              <w:rPr>
                <w:rFonts w:ascii="Times New Roman" w:eastAsia="Times New Roman" w:hAnsi="Times New Roman" w:cs="Times New Roman"/>
                <w:sz w:val="24"/>
                <w:szCs w:val="24"/>
                <w:lang w:eastAsia="ru-RU"/>
              </w:rPr>
              <w:t>.</w:t>
            </w:r>
          </w:p>
        </w:tc>
        <w:tc>
          <w:tcPr>
            <w:tcW w:w="3692" w:type="dxa"/>
            <w:tcBorders>
              <w:top w:val="single" w:sz="4" w:space="0" w:color="auto"/>
              <w:left w:val="single" w:sz="4" w:space="0" w:color="auto"/>
              <w:bottom w:val="single" w:sz="4" w:space="0" w:color="auto"/>
              <w:right w:val="single" w:sz="4" w:space="0" w:color="auto"/>
            </w:tcBorders>
          </w:tcPr>
          <w:p w:rsidR="00214E39" w:rsidRPr="00F4226E" w:rsidRDefault="00214E39" w:rsidP="00F01505">
            <w:pPr>
              <w:spacing w:after="0" w:line="240" w:lineRule="auto"/>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 xml:space="preserve">д. </w:t>
            </w:r>
            <w:r w:rsidR="00F4226E" w:rsidRPr="00F4226E">
              <w:rPr>
                <w:rFonts w:ascii="Times New Roman" w:eastAsia="Times New Roman" w:hAnsi="Times New Roman" w:cs="Times New Roman"/>
                <w:sz w:val="24"/>
                <w:szCs w:val="24"/>
                <w:lang w:eastAsia="ru-RU"/>
              </w:rPr>
              <w:t>Холм</w:t>
            </w:r>
          </w:p>
        </w:tc>
        <w:tc>
          <w:tcPr>
            <w:tcW w:w="1560" w:type="dxa"/>
            <w:tcBorders>
              <w:top w:val="single" w:sz="4" w:space="0" w:color="auto"/>
              <w:left w:val="single" w:sz="4" w:space="0" w:color="auto"/>
              <w:bottom w:val="single" w:sz="4" w:space="0" w:color="auto"/>
              <w:right w:val="single" w:sz="4" w:space="0" w:color="auto"/>
            </w:tcBorders>
          </w:tcPr>
          <w:p w:rsidR="00214E39" w:rsidRPr="00F4226E" w:rsidRDefault="00F4226E" w:rsidP="00F01505">
            <w:pPr>
              <w:spacing w:after="0" w:line="240" w:lineRule="auto"/>
              <w:jc w:val="center"/>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22</w:t>
            </w:r>
          </w:p>
        </w:tc>
      </w:tr>
      <w:tr w:rsidR="00F4226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4226E"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692" w:type="dxa"/>
            <w:tcBorders>
              <w:top w:val="single" w:sz="4" w:space="0" w:color="auto"/>
              <w:left w:val="single" w:sz="4" w:space="0" w:color="auto"/>
              <w:bottom w:val="single" w:sz="4" w:space="0" w:color="auto"/>
              <w:right w:val="single" w:sz="4" w:space="0" w:color="auto"/>
            </w:tcBorders>
          </w:tcPr>
          <w:p w:rsidR="00F4226E" w:rsidRPr="001F615B" w:rsidRDefault="00F4226E" w:rsidP="00F01505">
            <w:pPr>
              <w:spacing w:after="0" w:line="240" w:lineRule="auto"/>
              <w:rPr>
                <w:rFonts w:ascii="Times New Roman" w:eastAsia="Times New Roman" w:hAnsi="Times New Roman" w:cs="Times New Roman"/>
                <w:color w:val="FF0000"/>
                <w:sz w:val="24"/>
                <w:szCs w:val="24"/>
                <w:lang w:eastAsia="ru-RU"/>
              </w:rPr>
            </w:pPr>
            <w:r w:rsidRPr="00F4226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 </w:t>
            </w:r>
            <w:r w:rsidRPr="00F4226E">
              <w:rPr>
                <w:rFonts w:ascii="Times New Roman" w:eastAsia="Times New Roman" w:hAnsi="Times New Roman" w:cs="Times New Roman"/>
                <w:sz w:val="24"/>
                <w:szCs w:val="24"/>
                <w:lang w:eastAsia="ru-RU"/>
              </w:rPr>
              <w:t>Хотылёвка</w:t>
            </w:r>
          </w:p>
        </w:tc>
        <w:tc>
          <w:tcPr>
            <w:tcW w:w="1560" w:type="dxa"/>
            <w:tcBorders>
              <w:top w:val="single" w:sz="4" w:space="0" w:color="auto"/>
              <w:left w:val="single" w:sz="4" w:space="0" w:color="auto"/>
              <w:bottom w:val="single" w:sz="4" w:space="0" w:color="auto"/>
              <w:right w:val="single" w:sz="4" w:space="0" w:color="auto"/>
            </w:tcBorders>
          </w:tcPr>
          <w:p w:rsidR="00F4226E" w:rsidRPr="00F4226E" w:rsidRDefault="00F4226E" w:rsidP="00F01505">
            <w:pPr>
              <w:spacing w:after="0" w:line="240" w:lineRule="auto"/>
              <w:jc w:val="center"/>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0</w:t>
            </w:r>
          </w:p>
        </w:tc>
      </w:tr>
      <w:tr w:rsidR="00F4226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4226E"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692" w:type="dxa"/>
            <w:tcBorders>
              <w:top w:val="single" w:sz="4" w:space="0" w:color="auto"/>
              <w:left w:val="single" w:sz="4" w:space="0" w:color="auto"/>
              <w:bottom w:val="single" w:sz="4" w:space="0" w:color="auto"/>
              <w:right w:val="single" w:sz="4" w:space="0" w:color="auto"/>
            </w:tcBorders>
          </w:tcPr>
          <w:p w:rsidR="00F4226E" w:rsidRPr="001F615B" w:rsidRDefault="00F4226E" w:rsidP="00F01505">
            <w:pPr>
              <w:spacing w:after="0" w:line="240" w:lineRule="auto"/>
              <w:rPr>
                <w:rFonts w:ascii="Times New Roman" w:eastAsia="Times New Roman" w:hAnsi="Times New Roman" w:cs="Times New Roman"/>
                <w:color w:val="FF0000"/>
                <w:sz w:val="24"/>
                <w:szCs w:val="24"/>
                <w:lang w:eastAsia="ru-RU"/>
              </w:rPr>
            </w:pPr>
            <w:r w:rsidRPr="00F4226E">
              <w:rPr>
                <w:rFonts w:ascii="Times New Roman" w:eastAsia="Times New Roman" w:hAnsi="Times New Roman" w:cs="Times New Roman"/>
                <w:sz w:val="24"/>
                <w:szCs w:val="24"/>
                <w:lang w:eastAsia="ru-RU"/>
              </w:rPr>
              <w:t>д.</w:t>
            </w:r>
            <w:r>
              <w:t xml:space="preserve"> </w:t>
            </w:r>
            <w:r w:rsidRPr="00F4226E">
              <w:rPr>
                <w:rFonts w:ascii="Times New Roman" w:eastAsia="Times New Roman" w:hAnsi="Times New Roman" w:cs="Times New Roman"/>
                <w:sz w:val="24"/>
                <w:szCs w:val="24"/>
                <w:lang w:eastAsia="ru-RU"/>
              </w:rPr>
              <w:t>Хотяны</w:t>
            </w:r>
          </w:p>
        </w:tc>
        <w:tc>
          <w:tcPr>
            <w:tcW w:w="1560" w:type="dxa"/>
            <w:tcBorders>
              <w:top w:val="single" w:sz="4" w:space="0" w:color="auto"/>
              <w:left w:val="single" w:sz="4" w:space="0" w:color="auto"/>
              <w:bottom w:val="single" w:sz="4" w:space="0" w:color="auto"/>
              <w:right w:val="single" w:sz="4" w:space="0" w:color="auto"/>
            </w:tcBorders>
          </w:tcPr>
          <w:p w:rsidR="00F4226E" w:rsidRPr="00F4226E" w:rsidRDefault="00F4226E" w:rsidP="00F01505">
            <w:pPr>
              <w:spacing w:after="0" w:line="240" w:lineRule="auto"/>
              <w:jc w:val="center"/>
              <w:rPr>
                <w:rFonts w:ascii="Times New Roman" w:eastAsia="Times New Roman" w:hAnsi="Times New Roman" w:cs="Times New Roman"/>
                <w:sz w:val="24"/>
                <w:szCs w:val="24"/>
                <w:lang w:eastAsia="ru-RU"/>
              </w:rPr>
            </w:pPr>
            <w:r w:rsidRPr="00F4226E">
              <w:rPr>
                <w:rFonts w:ascii="Times New Roman" w:eastAsia="Times New Roman" w:hAnsi="Times New Roman" w:cs="Times New Roman"/>
                <w:sz w:val="24"/>
                <w:szCs w:val="24"/>
                <w:lang w:eastAsia="ru-RU"/>
              </w:rPr>
              <w:t>13</w:t>
            </w:r>
          </w:p>
        </w:tc>
      </w:tr>
      <w:tr w:rsidR="00F4226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4226E" w:rsidRDefault="00F4226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3692" w:type="dxa"/>
            <w:tcBorders>
              <w:top w:val="single" w:sz="4" w:space="0" w:color="auto"/>
              <w:left w:val="single" w:sz="4" w:space="0" w:color="auto"/>
              <w:bottom w:val="single" w:sz="4" w:space="0" w:color="auto"/>
              <w:right w:val="single" w:sz="4" w:space="0" w:color="auto"/>
            </w:tcBorders>
          </w:tcPr>
          <w:p w:rsidR="00F4226E" w:rsidRPr="001F615B" w:rsidRDefault="00F4226E" w:rsidP="00F01505">
            <w:pPr>
              <w:spacing w:after="0" w:line="240" w:lineRule="auto"/>
              <w:rPr>
                <w:rFonts w:ascii="Times New Roman" w:eastAsia="Times New Roman" w:hAnsi="Times New Roman" w:cs="Times New Roman"/>
                <w:color w:val="FF0000"/>
                <w:sz w:val="24"/>
                <w:szCs w:val="24"/>
                <w:lang w:eastAsia="ru-RU"/>
              </w:rPr>
            </w:pPr>
            <w:r w:rsidRPr="00F4226E">
              <w:rPr>
                <w:rFonts w:ascii="Times New Roman" w:eastAsia="Times New Roman" w:hAnsi="Times New Roman" w:cs="Times New Roman"/>
                <w:sz w:val="24"/>
                <w:szCs w:val="24"/>
                <w:lang w:eastAsia="ru-RU"/>
              </w:rPr>
              <w:t>д.</w:t>
            </w:r>
            <w:r>
              <w:t xml:space="preserve"> </w:t>
            </w:r>
            <w:r w:rsidRPr="00F4226E">
              <w:rPr>
                <w:rFonts w:ascii="Times New Roman" w:eastAsia="Times New Roman" w:hAnsi="Times New Roman" w:cs="Times New Roman"/>
                <w:sz w:val="24"/>
                <w:szCs w:val="24"/>
                <w:lang w:eastAsia="ru-RU"/>
              </w:rPr>
              <w:t>Шишково</w:t>
            </w:r>
          </w:p>
        </w:tc>
        <w:tc>
          <w:tcPr>
            <w:tcW w:w="1560" w:type="dxa"/>
            <w:tcBorders>
              <w:top w:val="single" w:sz="4" w:space="0" w:color="auto"/>
              <w:left w:val="single" w:sz="4" w:space="0" w:color="auto"/>
              <w:bottom w:val="single" w:sz="4" w:space="0" w:color="auto"/>
              <w:right w:val="single" w:sz="4" w:space="0" w:color="auto"/>
            </w:tcBorders>
          </w:tcPr>
          <w:p w:rsidR="00F4226E" w:rsidRDefault="00F4226E"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D86533"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986</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7" w:name="_Toc271636483"/>
      <w:bookmarkEnd w:id="37"/>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92"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30"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578</w:t>
            </w:r>
          </w:p>
        </w:tc>
        <w:tc>
          <w:tcPr>
            <w:tcW w:w="992" w:type="dxa"/>
            <w:vAlign w:val="center"/>
          </w:tcPr>
          <w:p w:rsidR="00DE0C89" w:rsidRPr="004055ED" w:rsidRDefault="001F615B"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930" w:type="dxa"/>
            <w:vAlign w:val="center"/>
          </w:tcPr>
          <w:p w:rsidR="00DE0C89" w:rsidRPr="004055ED" w:rsidRDefault="001F615B"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F14B6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w:t>
            </w:r>
          </w:p>
        </w:tc>
        <w:tc>
          <w:tcPr>
            <w:tcW w:w="992" w:type="dxa"/>
            <w:vAlign w:val="center"/>
          </w:tcPr>
          <w:p w:rsidR="00DE0C89" w:rsidRPr="004055ED" w:rsidRDefault="001F615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930" w:type="dxa"/>
            <w:vAlign w:val="center"/>
          </w:tcPr>
          <w:p w:rsidR="00DE0C89" w:rsidRPr="004055ED" w:rsidRDefault="001F615B"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3F" w:rsidRDefault="00B36A3F" w:rsidP="0027659D">
      <w:pPr>
        <w:spacing w:after="0" w:line="240" w:lineRule="auto"/>
      </w:pPr>
      <w:r>
        <w:separator/>
      </w:r>
    </w:p>
  </w:endnote>
  <w:endnote w:type="continuationSeparator" w:id="0">
    <w:p w:rsidR="00B36A3F" w:rsidRDefault="00B36A3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33" w:rsidRPr="00936BEF" w:rsidRDefault="00D86533" w:rsidP="008259BE">
    <w:pPr>
      <w:pStyle w:val="a9"/>
      <w:pBdr>
        <w:top w:val="single" w:sz="4" w:space="1" w:color="auto"/>
      </w:pBdr>
      <w:jc w:val="center"/>
      <w:rPr>
        <w:i/>
        <w:sz w:val="20"/>
      </w:rPr>
    </w:pPr>
  </w:p>
  <w:p w:rsidR="00D86533" w:rsidRDefault="00AF21BE">
    <w:pPr>
      <w:pStyle w:val="a9"/>
      <w:jc w:val="center"/>
    </w:pPr>
    <w:fldSimple w:instr=" PAGE   \* MERGEFORMAT ">
      <w:r w:rsidR="00792711">
        <w:rPr>
          <w:noProof/>
        </w:rPr>
        <w:t>2</w:t>
      </w:r>
    </w:fldSimple>
  </w:p>
  <w:p w:rsidR="00D86533" w:rsidRPr="00CA143D" w:rsidRDefault="00D8653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33" w:rsidRPr="00B05F91" w:rsidRDefault="00D86533" w:rsidP="00B05F91">
    <w:pPr>
      <w:pStyle w:val="a9"/>
      <w:pBdr>
        <w:top w:val="single" w:sz="4" w:space="1" w:color="auto"/>
      </w:pBdr>
      <w:jc w:val="center"/>
      <w:rPr>
        <w:rFonts w:ascii="Times New Roman" w:hAnsi="Times New Roman" w:cs="Times New Roman"/>
        <w:i/>
      </w:rPr>
    </w:pPr>
  </w:p>
  <w:p w:rsidR="00D86533" w:rsidRPr="00B05F91" w:rsidRDefault="00AF21BE"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6533"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792711">
      <w:rPr>
        <w:rFonts w:ascii="Times New Roman" w:hAnsi="Times New Roman" w:cs="Times New Roman"/>
        <w:noProof/>
      </w:rPr>
      <w:t>76</w:t>
    </w:r>
    <w:r w:rsidRPr="00B05F91">
      <w:rPr>
        <w:rFonts w:ascii="Times New Roman" w:hAnsi="Times New Roman" w:cs="Times New Roman"/>
      </w:rPr>
      <w:fldChar w:fldCharType="end"/>
    </w:r>
  </w:p>
  <w:p w:rsidR="00D86533" w:rsidRDefault="00D8653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33" w:rsidRDefault="00D86533">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33" w:rsidRDefault="00D8653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3F" w:rsidRDefault="00B36A3F" w:rsidP="0027659D">
      <w:pPr>
        <w:spacing w:after="0" w:line="240" w:lineRule="auto"/>
      </w:pPr>
      <w:r>
        <w:separator/>
      </w:r>
    </w:p>
  </w:footnote>
  <w:footnote w:type="continuationSeparator" w:id="0">
    <w:p w:rsidR="00B36A3F" w:rsidRDefault="00B36A3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33" w:rsidRPr="00B05F91" w:rsidRDefault="00D8653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Татарского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Монастырщинского района</w:t>
    </w:r>
    <w:r w:rsidRPr="009B17A9">
      <w:rPr>
        <w:rFonts w:ascii="Times New Roman" w:hAnsi="Times New Roman" w:cs="Times New Roman"/>
        <w:i/>
        <w:sz w:val="20"/>
      </w:rPr>
      <w:t xml:space="preserve"> Смоленской области</w:t>
    </w:r>
  </w:p>
  <w:p w:rsidR="00D86533" w:rsidRPr="00B05F91" w:rsidRDefault="00D8653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83330"/>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4DC"/>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696C"/>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15B"/>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4E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3489"/>
    <w:rsid w:val="003F43C7"/>
    <w:rsid w:val="003F443D"/>
    <w:rsid w:val="003F47F1"/>
    <w:rsid w:val="003F4899"/>
    <w:rsid w:val="003F49CB"/>
    <w:rsid w:val="003F5D11"/>
    <w:rsid w:val="003F620F"/>
    <w:rsid w:val="003F698A"/>
    <w:rsid w:val="003F6BB4"/>
    <w:rsid w:val="003F70B3"/>
    <w:rsid w:val="00402E0F"/>
    <w:rsid w:val="00402E55"/>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1A7E"/>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36C6"/>
    <w:rsid w:val="00484081"/>
    <w:rsid w:val="00484DAA"/>
    <w:rsid w:val="004861DB"/>
    <w:rsid w:val="00487114"/>
    <w:rsid w:val="00490634"/>
    <w:rsid w:val="00490D22"/>
    <w:rsid w:val="004931BC"/>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22A"/>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858"/>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3E78"/>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1B27"/>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CCE"/>
    <w:rsid w:val="00782F1B"/>
    <w:rsid w:val="00784D6D"/>
    <w:rsid w:val="00784FFD"/>
    <w:rsid w:val="007862E3"/>
    <w:rsid w:val="00786C5A"/>
    <w:rsid w:val="00787903"/>
    <w:rsid w:val="00787E88"/>
    <w:rsid w:val="0079063B"/>
    <w:rsid w:val="00790BA7"/>
    <w:rsid w:val="00790DBD"/>
    <w:rsid w:val="007915A8"/>
    <w:rsid w:val="00792711"/>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0B92"/>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5BF"/>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6E69"/>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2F5C"/>
    <w:rsid w:val="008F33F7"/>
    <w:rsid w:val="008F3AFD"/>
    <w:rsid w:val="008F4D77"/>
    <w:rsid w:val="008F59B1"/>
    <w:rsid w:val="008F6D41"/>
    <w:rsid w:val="008F71E4"/>
    <w:rsid w:val="008F7D7B"/>
    <w:rsid w:val="009014E1"/>
    <w:rsid w:val="0090239F"/>
    <w:rsid w:val="0090259D"/>
    <w:rsid w:val="00906BEE"/>
    <w:rsid w:val="009075CD"/>
    <w:rsid w:val="00910392"/>
    <w:rsid w:val="0091192F"/>
    <w:rsid w:val="00911954"/>
    <w:rsid w:val="009127D3"/>
    <w:rsid w:val="00912B8B"/>
    <w:rsid w:val="00912CD6"/>
    <w:rsid w:val="00912DD6"/>
    <w:rsid w:val="009203BF"/>
    <w:rsid w:val="00920CD0"/>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390E"/>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0BB1"/>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A756F"/>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D721D"/>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1E4F"/>
    <w:rsid w:val="00AF21BE"/>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DB9"/>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6A3F"/>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58AD"/>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3B4F"/>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5EA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533"/>
    <w:rsid w:val="00D86FF4"/>
    <w:rsid w:val="00D87F7D"/>
    <w:rsid w:val="00D9038F"/>
    <w:rsid w:val="00D9129A"/>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F6A"/>
    <w:rsid w:val="00E00456"/>
    <w:rsid w:val="00E00C64"/>
    <w:rsid w:val="00E00E82"/>
    <w:rsid w:val="00E02CF3"/>
    <w:rsid w:val="00E02D8B"/>
    <w:rsid w:val="00E033F1"/>
    <w:rsid w:val="00E03AAB"/>
    <w:rsid w:val="00E07661"/>
    <w:rsid w:val="00E0776C"/>
    <w:rsid w:val="00E10AA6"/>
    <w:rsid w:val="00E11548"/>
    <w:rsid w:val="00E119CF"/>
    <w:rsid w:val="00E13C92"/>
    <w:rsid w:val="00E14BEF"/>
    <w:rsid w:val="00E157B3"/>
    <w:rsid w:val="00E17E1E"/>
    <w:rsid w:val="00E17FA5"/>
    <w:rsid w:val="00E17FBC"/>
    <w:rsid w:val="00E20B77"/>
    <w:rsid w:val="00E22462"/>
    <w:rsid w:val="00E2246D"/>
    <w:rsid w:val="00E22B61"/>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4B6C"/>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226E"/>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54F5"/>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3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2158569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39444685">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3EEDA-AAA3-484B-8F60-46EF0A49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26459</Words>
  <Characters>150819</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4</cp:revision>
  <cp:lastPrinted>2017-09-15T13:32:00Z</cp:lastPrinted>
  <dcterms:created xsi:type="dcterms:W3CDTF">2023-02-21T08:34:00Z</dcterms:created>
  <dcterms:modified xsi:type="dcterms:W3CDTF">2023-02-21T08:35:00Z</dcterms:modified>
</cp:coreProperties>
</file>