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FD4949" w:rsidRPr="00E82652" w:rsidTr="00214DD8">
        <w:tc>
          <w:tcPr>
            <w:tcW w:w="3379" w:type="dxa"/>
          </w:tcPr>
          <w:p w:rsidR="00FD4949" w:rsidRPr="00E82652" w:rsidRDefault="00FD4949" w:rsidP="00570B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tab/>
            </w:r>
          </w:p>
        </w:tc>
        <w:tc>
          <w:tcPr>
            <w:tcW w:w="3379" w:type="dxa"/>
          </w:tcPr>
          <w:p w:rsidR="00FD4949" w:rsidRPr="00E06CF7" w:rsidRDefault="00FF5DE3" w:rsidP="007B3D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E06CF7">
              <w:rPr>
                <w:noProof/>
                <w:sz w:val="32"/>
                <w:szCs w:val="32"/>
              </w:rPr>
              <w:drawing>
                <wp:inline distT="0" distB="0" distL="0" distR="0" wp14:anchorId="44BB48A8" wp14:editId="5FDF33D0">
                  <wp:extent cx="698500" cy="8197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FD4949" w:rsidRPr="00FD4949" w:rsidRDefault="00FD4949" w:rsidP="00570BAE">
            <w:pPr>
              <w:spacing w:after="0" w:line="240" w:lineRule="auto"/>
              <w:ind w:left="-567"/>
              <w:jc w:val="center"/>
              <w:rPr>
                <w:lang w:val="en-US"/>
              </w:rPr>
            </w:pPr>
          </w:p>
          <w:p w:rsidR="00FF5DE3" w:rsidRDefault="00FF5DE3" w:rsidP="00FF5DE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D4949" w:rsidRPr="00FF5DE3" w:rsidRDefault="00FD4949" w:rsidP="00FF5DE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D4949" w:rsidRPr="007B3D6B" w:rsidRDefault="00FD4949" w:rsidP="00FD4949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B3D6B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7B3D6B">
        <w:rPr>
          <w:rFonts w:ascii="Times New Roman" w:hAnsi="Times New Roman"/>
          <w:b/>
          <w:bCs/>
          <w:sz w:val="28"/>
          <w:szCs w:val="28"/>
        </w:rPr>
        <w:t>МОЛЕНСКАЯ ОБЛАСТЬ</w:t>
      </w:r>
    </w:p>
    <w:p w:rsidR="00FD4949" w:rsidRPr="007B3D6B" w:rsidRDefault="00FD4949" w:rsidP="007B3D6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D6B">
        <w:rPr>
          <w:rFonts w:ascii="Times New Roman" w:hAnsi="Times New Roman"/>
          <w:b/>
          <w:sz w:val="28"/>
          <w:szCs w:val="28"/>
        </w:rPr>
        <w:t xml:space="preserve">МОНАСТЫРЩИНСКИЙ РАЙОННЫЙ СОВЕТ </w:t>
      </w:r>
      <w:r w:rsidRPr="007B3D6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FD4949" w:rsidRPr="007B3D6B" w:rsidRDefault="00FD4949" w:rsidP="00FD49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949" w:rsidRPr="007B3D6B" w:rsidRDefault="00FD4949" w:rsidP="00EC5617">
      <w:pPr>
        <w:jc w:val="center"/>
        <w:rPr>
          <w:sz w:val="28"/>
          <w:szCs w:val="28"/>
        </w:rPr>
      </w:pPr>
      <w:proofErr w:type="gramStart"/>
      <w:r w:rsidRPr="007B3D6B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861F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Е</w:t>
      </w:r>
      <w:r w:rsidR="00861F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Ш</w:t>
      </w:r>
      <w:r w:rsidR="00861F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Е</w:t>
      </w:r>
      <w:r w:rsidR="00861F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Н</w:t>
      </w:r>
      <w:r w:rsidR="00861F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И</w:t>
      </w:r>
      <w:r w:rsidR="00861F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3D6B">
        <w:rPr>
          <w:rFonts w:ascii="Times New Roman" w:hAnsi="Times New Roman"/>
          <w:b/>
          <w:bCs/>
          <w:sz w:val="28"/>
          <w:szCs w:val="28"/>
        </w:rPr>
        <w:t>Е</w:t>
      </w:r>
    </w:p>
    <w:p w:rsidR="00FD4949" w:rsidRPr="00FD4949" w:rsidRDefault="00DC5582" w:rsidP="00EC5617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D4949" w:rsidRPr="00FD494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22 декабря 2022 года</w:t>
      </w:r>
      <w:r w:rsidR="00FD4949" w:rsidRPr="00FD4949">
        <w:rPr>
          <w:rFonts w:ascii="Times New Roman" w:hAnsi="Times New Roman"/>
          <w:b/>
          <w:sz w:val="28"/>
          <w:szCs w:val="28"/>
        </w:rPr>
        <w:t xml:space="preserve"> </w:t>
      </w:r>
      <w:r w:rsidR="007B3D6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FD4949" w:rsidRPr="00FD4949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AA0FD6">
        <w:rPr>
          <w:rFonts w:ascii="Times New Roman" w:hAnsi="Times New Roman"/>
          <w:b/>
          <w:sz w:val="28"/>
          <w:szCs w:val="28"/>
        </w:rPr>
        <w:t xml:space="preserve">       </w:t>
      </w:r>
      <w:r w:rsidR="000A5A4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AA0FD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FD4949" w:rsidRPr="00FD4949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66</w:t>
      </w:r>
      <w:r w:rsidR="007B3D6B">
        <w:rPr>
          <w:rFonts w:ascii="Times New Roman" w:hAnsi="Times New Roman"/>
          <w:b/>
          <w:sz w:val="28"/>
          <w:szCs w:val="28"/>
        </w:rPr>
        <w:t xml:space="preserve"> </w:t>
      </w:r>
    </w:p>
    <w:p w:rsidR="006D2DF0" w:rsidRPr="002409E2" w:rsidRDefault="002409E2" w:rsidP="00861FB7">
      <w:pPr>
        <w:pStyle w:val="Style6"/>
        <w:widowControl/>
        <w:tabs>
          <w:tab w:val="left" w:pos="4820"/>
        </w:tabs>
        <w:spacing w:before="94" w:line="240" w:lineRule="auto"/>
        <w:ind w:right="5243"/>
        <w:rPr>
          <w:rFonts w:ascii="Times New Roman" w:hAnsi="Times New Roman" w:cs="Times New Roman"/>
          <w:sz w:val="28"/>
          <w:szCs w:val="28"/>
        </w:rPr>
      </w:pPr>
      <w:r w:rsidRPr="002409E2">
        <w:rPr>
          <w:rFonts w:ascii="Times New Roman" w:hAnsi="Times New Roman" w:cs="Times New Roman"/>
          <w:sz w:val="28"/>
          <w:szCs w:val="28"/>
        </w:rPr>
        <w:t>О прогнозе социально - экономического развития муниципального образования «Монастырщинский район» Смоленской области на 20</w:t>
      </w:r>
      <w:r w:rsidR="00B806C2">
        <w:rPr>
          <w:rFonts w:ascii="Times New Roman" w:hAnsi="Times New Roman" w:cs="Times New Roman"/>
          <w:sz w:val="28"/>
          <w:szCs w:val="28"/>
        </w:rPr>
        <w:t>2</w:t>
      </w:r>
      <w:r w:rsidR="00845459">
        <w:rPr>
          <w:rFonts w:ascii="Times New Roman" w:hAnsi="Times New Roman" w:cs="Times New Roman"/>
          <w:sz w:val="28"/>
          <w:szCs w:val="28"/>
        </w:rPr>
        <w:t>3</w:t>
      </w:r>
      <w:r w:rsidRPr="002409E2">
        <w:rPr>
          <w:rFonts w:ascii="Times New Roman" w:hAnsi="Times New Roman" w:cs="Times New Roman"/>
          <w:sz w:val="28"/>
          <w:szCs w:val="28"/>
        </w:rPr>
        <w:t xml:space="preserve"> год и плановый период до 202</w:t>
      </w:r>
      <w:r w:rsidR="00845459">
        <w:rPr>
          <w:rFonts w:ascii="Times New Roman" w:hAnsi="Times New Roman" w:cs="Times New Roman"/>
          <w:sz w:val="28"/>
          <w:szCs w:val="28"/>
        </w:rPr>
        <w:t>5</w:t>
      </w:r>
      <w:r w:rsidRPr="002409E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729D6" w:rsidRDefault="00B729D6" w:rsidP="00FD01CC">
      <w:pPr>
        <w:pStyle w:val="Style6"/>
        <w:widowControl/>
        <w:spacing w:before="94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14DD8" w:rsidRPr="002409E2" w:rsidRDefault="00214DD8" w:rsidP="00FD01CC">
      <w:pPr>
        <w:pStyle w:val="Style6"/>
        <w:widowControl/>
        <w:spacing w:before="94" w:line="240" w:lineRule="auto"/>
        <w:ind w:right="-1"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BA5AEA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FF5DE3" w:rsidRPr="00BA5AE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981135">
        <w:rPr>
          <w:rFonts w:ascii="Times New Roman" w:hAnsi="Times New Roman" w:cs="Times New Roman"/>
          <w:sz w:val="28"/>
          <w:szCs w:val="28"/>
        </w:rPr>
        <w:t xml:space="preserve"> начальника отдела экономического развития, жилищно-коммунального хозяйства, градостроительной деятельности</w:t>
      </w:r>
      <w:r w:rsidR="00FF5DE3" w:rsidRPr="00BA5AEA">
        <w:rPr>
          <w:rFonts w:ascii="Times New Roman" w:hAnsi="Times New Roman" w:cs="Times New Roman"/>
          <w:sz w:val="28"/>
          <w:szCs w:val="28"/>
        </w:rPr>
        <w:t xml:space="preserve"> </w:t>
      </w:r>
      <w:r w:rsidR="00FD01C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«Монастырщинский район» Смоленской области</w:t>
      </w:r>
      <w:r w:rsidR="00981135">
        <w:rPr>
          <w:rFonts w:ascii="Times New Roman" w:hAnsi="Times New Roman" w:cs="Times New Roman"/>
          <w:sz w:val="28"/>
          <w:szCs w:val="28"/>
        </w:rPr>
        <w:t xml:space="preserve"> Котиковой Лидии Ивановны </w:t>
      </w:r>
      <w:r w:rsidR="00FD01CC">
        <w:rPr>
          <w:rFonts w:ascii="Times New Roman" w:hAnsi="Times New Roman" w:cs="Times New Roman"/>
          <w:sz w:val="28"/>
          <w:szCs w:val="28"/>
        </w:rPr>
        <w:t xml:space="preserve"> </w:t>
      </w:r>
      <w:r w:rsidR="00981135">
        <w:rPr>
          <w:rFonts w:ascii="Times New Roman" w:hAnsi="Times New Roman" w:cs="Times New Roman"/>
          <w:sz w:val="28"/>
          <w:szCs w:val="28"/>
        </w:rPr>
        <w:t>«О</w:t>
      </w:r>
      <w:r w:rsidR="006D2DF0" w:rsidRPr="002409E2">
        <w:rPr>
          <w:rFonts w:ascii="Times New Roman" w:hAnsi="Times New Roman" w:cs="Times New Roman"/>
          <w:sz w:val="28"/>
          <w:szCs w:val="28"/>
        </w:rPr>
        <w:t xml:space="preserve"> </w:t>
      </w:r>
      <w:r w:rsidR="002409E2" w:rsidRPr="002409E2">
        <w:rPr>
          <w:rFonts w:ascii="Times New Roman" w:hAnsi="Times New Roman" w:cs="Times New Roman"/>
          <w:sz w:val="28"/>
          <w:szCs w:val="28"/>
        </w:rPr>
        <w:t>прогнозе социально - экономического развития муниципального образования «Монастырщинский район» Смоленской области на 20</w:t>
      </w:r>
      <w:r w:rsidR="00B806C2">
        <w:rPr>
          <w:rFonts w:ascii="Times New Roman" w:hAnsi="Times New Roman" w:cs="Times New Roman"/>
          <w:sz w:val="28"/>
          <w:szCs w:val="28"/>
        </w:rPr>
        <w:t>2</w:t>
      </w:r>
      <w:r w:rsidR="00845459">
        <w:rPr>
          <w:rFonts w:ascii="Times New Roman" w:hAnsi="Times New Roman" w:cs="Times New Roman"/>
          <w:sz w:val="28"/>
          <w:szCs w:val="28"/>
        </w:rPr>
        <w:t>3</w:t>
      </w:r>
      <w:r w:rsidR="002409E2" w:rsidRPr="002409E2">
        <w:rPr>
          <w:rFonts w:ascii="Times New Roman" w:hAnsi="Times New Roman" w:cs="Times New Roman"/>
          <w:sz w:val="28"/>
          <w:szCs w:val="28"/>
        </w:rPr>
        <w:t xml:space="preserve"> год и плановый период до 202</w:t>
      </w:r>
      <w:r w:rsidR="00845459">
        <w:rPr>
          <w:rFonts w:ascii="Times New Roman" w:hAnsi="Times New Roman" w:cs="Times New Roman"/>
          <w:sz w:val="28"/>
          <w:szCs w:val="28"/>
        </w:rPr>
        <w:t>5</w:t>
      </w:r>
      <w:r w:rsidR="002409E2" w:rsidRPr="002409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1135">
        <w:rPr>
          <w:rFonts w:ascii="Times New Roman" w:hAnsi="Times New Roman" w:cs="Times New Roman"/>
          <w:sz w:val="28"/>
          <w:szCs w:val="28"/>
        </w:rPr>
        <w:t>»</w:t>
      </w:r>
      <w:r w:rsidRPr="002409E2">
        <w:rPr>
          <w:rFonts w:ascii="Times New Roman" w:hAnsi="Times New Roman" w:cs="Times New Roman"/>
          <w:sz w:val="28"/>
          <w:szCs w:val="28"/>
        </w:rPr>
        <w:t>,</w:t>
      </w:r>
      <w:r w:rsidRPr="002409E2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2409E2">
        <w:rPr>
          <w:rFonts w:ascii="Times New Roman" w:hAnsi="Times New Roman" w:cs="Times New Roman"/>
          <w:spacing w:val="5"/>
          <w:sz w:val="28"/>
          <w:szCs w:val="28"/>
        </w:rPr>
        <w:t>Монастырщинский районный Совет депутатов</w:t>
      </w:r>
    </w:p>
    <w:p w:rsidR="00214DD8" w:rsidRPr="00BA5AEA" w:rsidRDefault="00214DD8" w:rsidP="00FD01CC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214DD8" w:rsidRDefault="00214DD8" w:rsidP="00FD01CC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РЕШИЛ:</w:t>
      </w:r>
    </w:p>
    <w:p w:rsidR="00214DD8" w:rsidRDefault="00214DD8" w:rsidP="00FD01CC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214DD8" w:rsidRPr="00BA5AEA" w:rsidRDefault="00214DD8" w:rsidP="00FD01CC">
      <w:pPr>
        <w:pStyle w:val="Style6"/>
        <w:widowControl/>
        <w:spacing w:before="94" w:line="240" w:lineRule="auto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>1.</w:t>
      </w:r>
      <w:r w:rsidR="00BA5AEA">
        <w:rPr>
          <w:rFonts w:ascii="Times New Roman" w:hAnsi="Times New Roman" w:cs="Times New Roman"/>
          <w:bCs/>
          <w:spacing w:val="3"/>
          <w:sz w:val="28"/>
          <w:szCs w:val="28"/>
        </w:rPr>
        <w:t> </w:t>
      </w:r>
      <w:r w:rsidR="00981135">
        <w:rPr>
          <w:rFonts w:ascii="Times New Roman" w:hAnsi="Times New Roman" w:cs="Times New Roman"/>
          <w:bCs/>
          <w:spacing w:val="3"/>
          <w:sz w:val="28"/>
          <w:szCs w:val="28"/>
        </w:rPr>
        <w:t>Принять к сведению информацию «О п</w:t>
      </w:r>
      <w:r w:rsidR="002409E2" w:rsidRPr="002409E2">
        <w:rPr>
          <w:rFonts w:ascii="Times New Roman" w:hAnsi="Times New Roman" w:cs="Times New Roman"/>
          <w:sz w:val="28"/>
          <w:szCs w:val="28"/>
        </w:rPr>
        <w:t>рогноз</w:t>
      </w:r>
      <w:r w:rsidR="00981135">
        <w:rPr>
          <w:rFonts w:ascii="Times New Roman" w:hAnsi="Times New Roman" w:cs="Times New Roman"/>
          <w:sz w:val="28"/>
          <w:szCs w:val="28"/>
        </w:rPr>
        <w:t>е</w:t>
      </w:r>
      <w:r w:rsidR="002409E2" w:rsidRPr="002409E2">
        <w:rPr>
          <w:rFonts w:ascii="Times New Roman" w:hAnsi="Times New Roman" w:cs="Times New Roman"/>
          <w:sz w:val="28"/>
          <w:szCs w:val="28"/>
        </w:rPr>
        <w:t xml:space="preserve"> социально - экономического развития муниципального образования «Монастырщинский район» Смоленской области на 20</w:t>
      </w:r>
      <w:r w:rsidR="00B806C2">
        <w:rPr>
          <w:rFonts w:ascii="Times New Roman" w:hAnsi="Times New Roman" w:cs="Times New Roman"/>
          <w:sz w:val="28"/>
          <w:szCs w:val="28"/>
        </w:rPr>
        <w:t>2</w:t>
      </w:r>
      <w:r w:rsidR="00845459">
        <w:rPr>
          <w:rFonts w:ascii="Times New Roman" w:hAnsi="Times New Roman" w:cs="Times New Roman"/>
          <w:sz w:val="28"/>
          <w:szCs w:val="28"/>
        </w:rPr>
        <w:t>3</w:t>
      </w:r>
      <w:r w:rsidR="002409E2" w:rsidRPr="002409E2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8C0632">
        <w:rPr>
          <w:rFonts w:ascii="Times New Roman" w:hAnsi="Times New Roman" w:cs="Times New Roman"/>
          <w:sz w:val="28"/>
          <w:szCs w:val="28"/>
        </w:rPr>
        <w:t xml:space="preserve">  </w:t>
      </w:r>
      <w:r w:rsidR="002409E2" w:rsidRPr="002409E2">
        <w:rPr>
          <w:rFonts w:ascii="Times New Roman" w:hAnsi="Times New Roman" w:cs="Times New Roman"/>
          <w:sz w:val="28"/>
          <w:szCs w:val="28"/>
        </w:rPr>
        <w:t>до 202</w:t>
      </w:r>
      <w:r w:rsidR="00845459">
        <w:rPr>
          <w:rFonts w:ascii="Times New Roman" w:hAnsi="Times New Roman" w:cs="Times New Roman"/>
          <w:sz w:val="28"/>
          <w:szCs w:val="28"/>
        </w:rPr>
        <w:t>5</w:t>
      </w:r>
      <w:r w:rsidR="002409E2" w:rsidRPr="002409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1135">
        <w:rPr>
          <w:rFonts w:ascii="Times New Roman" w:hAnsi="Times New Roman" w:cs="Times New Roman"/>
          <w:sz w:val="28"/>
          <w:szCs w:val="28"/>
        </w:rPr>
        <w:t>»</w:t>
      </w:r>
      <w:r w:rsidR="002409E2">
        <w:rPr>
          <w:sz w:val="28"/>
          <w:szCs w:val="28"/>
        </w:rPr>
        <w:t xml:space="preserve"> </w:t>
      </w:r>
      <w:r w:rsidR="000754F6" w:rsidRPr="00BA5AEA">
        <w:rPr>
          <w:rFonts w:ascii="Times New Roman" w:hAnsi="Times New Roman" w:cs="Times New Roman"/>
          <w:bCs/>
          <w:spacing w:val="3"/>
          <w:sz w:val="28"/>
          <w:szCs w:val="28"/>
        </w:rPr>
        <w:t>(прилагается)</w:t>
      </w:r>
      <w:r w:rsidRPr="00BA5AEA">
        <w:rPr>
          <w:rFonts w:ascii="Times New Roman" w:hAnsi="Times New Roman" w:cs="Times New Roman"/>
          <w:bCs/>
          <w:spacing w:val="3"/>
          <w:sz w:val="28"/>
          <w:szCs w:val="28"/>
        </w:rPr>
        <w:t>.</w:t>
      </w:r>
    </w:p>
    <w:p w:rsidR="00214DD8" w:rsidRDefault="00214DD8" w:rsidP="00FD01CC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5A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Настоящее решение вступает в силу с момента подписания.</w:t>
      </w:r>
    </w:p>
    <w:p w:rsidR="00045BDF" w:rsidRDefault="00045BDF" w:rsidP="00FD01CC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DD8" w:rsidRDefault="00214DD8" w:rsidP="00FD01CC">
      <w:pPr>
        <w:pStyle w:val="a6"/>
        <w:ind w:firstLine="708"/>
        <w:rPr>
          <w:rFonts w:ascii="Times New Roman" w:hAnsi="Times New Roman" w:cs="Times New Roman"/>
          <w:spacing w:val="-11"/>
          <w:sz w:val="28"/>
          <w:szCs w:val="28"/>
        </w:rPr>
      </w:pPr>
    </w:p>
    <w:p w:rsidR="00981135" w:rsidRDefault="00981135" w:rsidP="00FD01CC">
      <w:pPr>
        <w:pStyle w:val="a6"/>
        <w:ind w:firstLine="708"/>
        <w:rPr>
          <w:rFonts w:ascii="Times New Roman" w:hAnsi="Times New Roman" w:cs="Times New Roman"/>
          <w:spacing w:val="-11"/>
          <w:sz w:val="28"/>
          <w:szCs w:val="28"/>
        </w:rPr>
      </w:pPr>
    </w:p>
    <w:tbl>
      <w:tblPr>
        <w:tblStyle w:val="a7"/>
        <w:tblW w:w="10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48"/>
      </w:tblGrid>
      <w:tr w:rsidR="00214DD8" w:rsidTr="00574B22">
        <w:trPr>
          <w:trHeight w:val="1411"/>
        </w:trPr>
        <w:tc>
          <w:tcPr>
            <w:tcW w:w="5637" w:type="dxa"/>
          </w:tcPr>
          <w:p w:rsidR="00214DD8" w:rsidRDefault="00214DD8" w:rsidP="00FD01CC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Глав</w:t>
            </w:r>
            <w:r w:rsidR="0048078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муниципального образования</w:t>
            </w:r>
          </w:p>
          <w:p w:rsidR="00214DD8" w:rsidRDefault="00214DD8" w:rsidP="00FD01CC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«Монастырщинский район» </w:t>
            </w:r>
          </w:p>
          <w:p w:rsidR="00574B22" w:rsidRDefault="00214DD8" w:rsidP="00FD01CC">
            <w:pPr>
              <w:pStyle w:val="a6"/>
              <w:ind w:left="3119" w:hanging="3119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Смоленской</w:t>
            </w:r>
            <w:r w:rsidR="00574B2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области</w:t>
            </w:r>
            <w:r w:rsidR="006D2DF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6D2DF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</w:t>
            </w:r>
            <w:r w:rsidR="00574B2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  </w:t>
            </w:r>
          </w:p>
          <w:p w:rsidR="00214DD8" w:rsidRDefault="00574B22" w:rsidP="00FD01CC">
            <w:pPr>
              <w:pStyle w:val="a6"/>
              <w:ind w:left="3119" w:hanging="3119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                         </w:t>
            </w:r>
            <w:r w:rsidR="000A5A4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</w:t>
            </w:r>
            <w:r w:rsidR="00480783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В.Б. Титов</w:t>
            </w:r>
          </w:p>
          <w:p w:rsidR="00214DD8" w:rsidRDefault="00214DD8" w:rsidP="00FD01CC">
            <w:pPr>
              <w:pStyle w:val="a6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4948" w:type="dxa"/>
          </w:tcPr>
          <w:p w:rsidR="00FF5DE3" w:rsidRDefault="000A5A46" w:rsidP="00FD01CC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Председатель </w:t>
            </w:r>
          </w:p>
          <w:p w:rsidR="00FF5DE3" w:rsidRDefault="000A5A46" w:rsidP="000A5A46">
            <w:pPr>
              <w:pStyle w:val="a6"/>
              <w:ind w:right="163"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Монастырщинского районного </w:t>
            </w:r>
          </w:p>
          <w:p w:rsidR="000A5A46" w:rsidRDefault="000A5A46" w:rsidP="00FD01CC">
            <w:pPr>
              <w:pStyle w:val="a6"/>
              <w:ind w:left="2444" w:hanging="2444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Совета депутатов </w:t>
            </w:r>
            <w:r w:rsidR="006D2DF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</w:t>
            </w:r>
          </w:p>
          <w:p w:rsidR="00214DD8" w:rsidRDefault="000A5A46" w:rsidP="000A5A46">
            <w:pPr>
              <w:pStyle w:val="a6"/>
              <w:ind w:left="2444" w:right="163" w:hanging="24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                     </w:t>
            </w:r>
            <w:r w:rsidR="006D2DF0">
              <w:rPr>
                <w:rFonts w:ascii="Times New Roman" w:hAnsi="Times New Roman" w:cs="Times New Roman"/>
                <w:b/>
                <w:sz w:val="28"/>
                <w:szCs w:val="28"/>
              </w:rPr>
              <w:t>П.А. Счастливый</w:t>
            </w:r>
            <w:r w:rsidR="00214D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14DD8" w:rsidRDefault="00214DD8" w:rsidP="00FD01CC">
            <w:pPr>
              <w:pStyle w:val="a6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</w:tbl>
    <w:p w:rsidR="000702F0" w:rsidRDefault="000702F0" w:rsidP="00FD01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4B22" w:rsidRDefault="00574B22" w:rsidP="00FD01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4B22" w:rsidRDefault="00574B22" w:rsidP="00FD01C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5A46" w:rsidRDefault="000A5A46" w:rsidP="000A5A46">
      <w:pPr>
        <w:widowControl w:val="0"/>
        <w:autoSpaceDE w:val="0"/>
        <w:autoSpaceDN w:val="0"/>
        <w:adjustRightInd w:val="0"/>
        <w:spacing w:after="0" w:line="240" w:lineRule="auto"/>
        <w:ind w:left="6804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582" w:rsidRDefault="00DC5582" w:rsidP="000A5A46">
      <w:pPr>
        <w:widowControl w:val="0"/>
        <w:autoSpaceDE w:val="0"/>
        <w:autoSpaceDN w:val="0"/>
        <w:adjustRightInd w:val="0"/>
        <w:spacing w:after="0" w:line="240" w:lineRule="auto"/>
        <w:ind w:left="6804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3D87" w:rsidRPr="009F3D87" w:rsidRDefault="009F3D87" w:rsidP="000A5A46">
      <w:pPr>
        <w:widowControl w:val="0"/>
        <w:autoSpaceDE w:val="0"/>
        <w:autoSpaceDN w:val="0"/>
        <w:adjustRightInd w:val="0"/>
        <w:spacing w:after="0" w:line="240" w:lineRule="auto"/>
        <w:ind w:left="6804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3D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F3D87" w:rsidRPr="009F3D87" w:rsidRDefault="009F3D87" w:rsidP="000A5A46">
      <w:pPr>
        <w:widowControl w:val="0"/>
        <w:autoSpaceDE w:val="0"/>
        <w:autoSpaceDN w:val="0"/>
        <w:adjustRightInd w:val="0"/>
        <w:spacing w:after="0" w:line="240" w:lineRule="auto"/>
        <w:ind w:left="6804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3D87">
        <w:rPr>
          <w:rFonts w:ascii="Times New Roman" w:eastAsia="Times New Roman" w:hAnsi="Times New Roman" w:cs="Times New Roman"/>
          <w:sz w:val="24"/>
          <w:szCs w:val="24"/>
        </w:rPr>
        <w:t xml:space="preserve">к решению Монастырщинского </w:t>
      </w:r>
    </w:p>
    <w:p w:rsidR="009F3D87" w:rsidRPr="009F3D87" w:rsidRDefault="009F3D87" w:rsidP="000A5A46">
      <w:pPr>
        <w:widowControl w:val="0"/>
        <w:autoSpaceDE w:val="0"/>
        <w:autoSpaceDN w:val="0"/>
        <w:adjustRightInd w:val="0"/>
        <w:spacing w:after="0" w:line="240" w:lineRule="auto"/>
        <w:ind w:left="6804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3D87">
        <w:rPr>
          <w:rFonts w:ascii="Times New Roman" w:eastAsia="Times New Roman" w:hAnsi="Times New Roman" w:cs="Times New Roman"/>
          <w:sz w:val="24"/>
          <w:szCs w:val="24"/>
        </w:rPr>
        <w:t>районного Совета депутатов</w:t>
      </w:r>
    </w:p>
    <w:p w:rsidR="009F3D87" w:rsidRDefault="000A5A46" w:rsidP="000A5A46">
      <w:pPr>
        <w:widowControl w:val="0"/>
        <w:autoSpaceDE w:val="0"/>
        <w:autoSpaceDN w:val="0"/>
        <w:adjustRightInd w:val="0"/>
        <w:spacing w:after="0" w:line="240" w:lineRule="auto"/>
        <w:ind w:left="6804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C5582">
        <w:rPr>
          <w:rFonts w:ascii="Times New Roman" w:eastAsia="Times New Roman" w:hAnsi="Times New Roman" w:cs="Times New Roman"/>
          <w:sz w:val="24"/>
          <w:szCs w:val="24"/>
        </w:rPr>
        <w:t>22.12.2022г. №66</w:t>
      </w:r>
      <w:bookmarkStart w:id="0" w:name="_GoBack"/>
      <w:bookmarkEnd w:id="0"/>
    </w:p>
    <w:p w:rsidR="000A5A46" w:rsidRPr="009F3D87" w:rsidRDefault="000A5A46" w:rsidP="000A5A46">
      <w:pPr>
        <w:widowControl w:val="0"/>
        <w:autoSpaceDE w:val="0"/>
        <w:autoSpaceDN w:val="0"/>
        <w:adjustRightInd w:val="0"/>
        <w:spacing w:after="0" w:line="240" w:lineRule="auto"/>
        <w:ind w:left="6804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49DD" w:rsidRDefault="001B49DD" w:rsidP="001B4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9DD" w:rsidRPr="001B49DD" w:rsidRDefault="001B49DD" w:rsidP="001B4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ПОЯСНИТЕЛЬНАЯ</w:t>
      </w:r>
      <w:r w:rsidR="000A5A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ЗАПИСКА </w:t>
      </w:r>
    </w:p>
    <w:p w:rsidR="001B49DD" w:rsidRPr="001B49DD" w:rsidRDefault="00385DC7" w:rsidP="001B4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основным</w:t>
      </w:r>
      <w:r w:rsidR="001B49DD" w:rsidRPr="001B49D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показателям прогноза социально- экономического развития муниципального образования «Монастырщинский район» Смоленской области </w:t>
      </w:r>
    </w:p>
    <w:p w:rsidR="001B49DD" w:rsidRPr="009F3D87" w:rsidRDefault="001B49DD" w:rsidP="001B4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D87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72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95726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C04844">
        <w:rPr>
          <w:rFonts w:ascii="Times New Roman" w:hAnsi="Times New Roman" w:cs="Times New Roman"/>
          <w:b/>
          <w:sz w:val="28"/>
          <w:szCs w:val="28"/>
        </w:rPr>
        <w:t xml:space="preserve">плановый </w:t>
      </w:r>
      <w:r w:rsidRPr="00895726">
        <w:rPr>
          <w:rFonts w:ascii="Times New Roman" w:hAnsi="Times New Roman" w:cs="Times New Roman"/>
          <w:b/>
          <w:sz w:val="28"/>
          <w:szCs w:val="28"/>
        </w:rPr>
        <w:t>период до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9572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F3D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49DD" w:rsidRPr="001B49DD" w:rsidRDefault="001B49DD" w:rsidP="001B4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«Монастырщинский район» Смоленской области на период 2023-2025 годы</w:t>
      </w: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>(далее - прогноз) разработан на основе одобренных Правительством Российской Федерации сценарных условий функционирования экономики РФ и основных параметров прогноза социально-экономического развития Российской Федерации на период 2023-2025 годы.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Прогноз разработан на основе анализа социально-экономического развития Монастырщинского района за 2020 и 2021 годы путем уточнения ранее утвержденных параметров прогноза за 2022 год, а также на 2023-2025 годы.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B49DD" w:rsidRPr="001B49DD" w:rsidRDefault="001B49DD" w:rsidP="001B49DD">
      <w:pPr>
        <w:numPr>
          <w:ilvl w:val="0"/>
          <w:numId w:val="2"/>
        </w:numPr>
        <w:tabs>
          <w:tab w:val="clear" w:pos="124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Демографическая ситуация</w:t>
      </w:r>
    </w:p>
    <w:p w:rsidR="001B49DD" w:rsidRPr="001B49DD" w:rsidRDefault="001B49DD" w:rsidP="001B49DD">
      <w:pPr>
        <w:spacing w:after="0" w:line="240" w:lineRule="auto"/>
        <w:ind w:left="12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>Демографическая ситуация в районе продолжает оставаться сложной,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последних лет характеризуется стабильной тенденцией снижения численности населения.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Сокращение численности населения происходило как за счет естественной убыли, так и за счет миграционной убыли. Определяющим фактором сокращения численности населения является естественная убыль, то есть превышение числа смертей над числом рождений.</w:t>
      </w:r>
    </w:p>
    <w:p w:rsidR="001B49DD" w:rsidRPr="001B49DD" w:rsidRDefault="001B49DD" w:rsidP="001B49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Среднегодовая численность постоянного населения в 2021 году уменьшилась по сравнению с 2020 годом на 154 человека и составила</w:t>
      </w:r>
      <w:r w:rsidRPr="001B49D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B49DD">
        <w:rPr>
          <w:rFonts w:ascii="Times New Roman" w:eastAsia="Times New Roman" w:hAnsi="Times New Roman" w:cs="Times New Roman"/>
          <w:bCs/>
          <w:sz w:val="28"/>
          <w:szCs w:val="28"/>
        </w:rPr>
        <w:t xml:space="preserve">8478 </w:t>
      </w:r>
      <w:r w:rsidRPr="001B4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человек. На 01.01.2022 года</w:t>
      </w:r>
      <w:r w:rsidRPr="001B4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численность населения муниципального образования «Монастырщинский район» Смоленской области составляет 8,385 тыс. человек, в том числе городское население составляет 3,432 тыс. человек, сельское – 4,953 тыс. человек. </w:t>
      </w:r>
    </w:p>
    <w:p w:rsidR="001B49DD" w:rsidRPr="001B49DD" w:rsidRDefault="001B49DD" w:rsidP="001B49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2021 год в районе родилось 46 человек, умерли – 261 человек. </w:t>
      </w:r>
    </w:p>
    <w:p w:rsidR="001B49DD" w:rsidRPr="001B49DD" w:rsidRDefault="001B49DD" w:rsidP="001B49DD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bCs/>
          <w:color w:val="FF0000"/>
          <w:sz w:val="18"/>
          <w:szCs w:val="18"/>
        </w:rPr>
      </w:pPr>
    </w:p>
    <w:p w:rsidR="001B49DD" w:rsidRPr="001B49DD" w:rsidRDefault="001B49DD" w:rsidP="001B4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Динамика рождаемости и смертности</w:t>
      </w:r>
    </w:p>
    <w:p w:rsidR="001B49DD" w:rsidRPr="001B49DD" w:rsidRDefault="001B49DD" w:rsidP="001B4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 смертности по-прежнему остается высоким, что и является основной причиной естественной убыли населения. За 2021 год смертность превысила рождаемость в 5,6 раза (в 2020 году данное соотношение было 3,2 раза).</w:t>
      </w:r>
      <w:r w:rsidRPr="001B49DD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1B49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Миграционная прибыль в 2021 году составила 28 человек.</w:t>
      </w:r>
      <w:r w:rsidRPr="001B49D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2025 году рождаемость планируется на уровне 60 человек. </w:t>
      </w:r>
    </w:p>
    <w:p w:rsidR="001B49DD" w:rsidRPr="001B49DD" w:rsidRDefault="001B49DD" w:rsidP="001B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49DD" w:rsidRPr="001B49DD" w:rsidRDefault="001B49DD" w:rsidP="001B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 wp14:anchorId="2A745C9D" wp14:editId="4D11C6F4">
            <wp:extent cx="6349042" cy="2398143"/>
            <wp:effectExtent l="0" t="0" r="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Естественная убыль населения в 2025 году составит 130 человек.</w:t>
      </w:r>
    </w:p>
    <w:p w:rsidR="001B49DD" w:rsidRPr="001B49DD" w:rsidRDefault="001B49DD" w:rsidP="001B49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Однако, до тех пор, пока существует естественная убыль населения, демографическая ситуация в районе остается сложной.</w:t>
      </w:r>
    </w:p>
    <w:p w:rsidR="001B49DD" w:rsidRPr="001B49DD" w:rsidRDefault="001B49DD" w:rsidP="001B49DD">
      <w:pPr>
        <w:tabs>
          <w:tab w:val="left" w:pos="-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Миграция является одним из основополагающих факторов изменения численности. Ежегодное сокращение миграционного прироста наблюдается в районе. Миграционное движение населения связано с транспортно-географическим положением района. Привлекательность города Смоленска и Московского региона подталкивает часть населения к переезду, особенно это касается молодежи, для которой столичный регион интересен в качестве места учебы и работы.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В среднесрочной перспективе демографическая ситуация в Монастырщинском районе будет развиваться под влиянием сложившихся тенденций рождаемости и смертности,</w:t>
      </w:r>
      <w:r w:rsidRPr="001B4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с учетом предполагаемого роста миграции населения. В результате среднегодовая численность населения района в 2025 году составит 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8,095 </w:t>
      </w:r>
      <w:r w:rsidRPr="001B4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человек.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2. Сельское хозяйство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B49DD" w:rsidRPr="001B49DD" w:rsidRDefault="001B49DD" w:rsidP="001B49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Основной отраслью экономики района было и остается сельское хозяйство. От эффективности работы агропромышленного комплекса зависит экономическая и социальная стабильность района в целом.</w:t>
      </w:r>
    </w:p>
    <w:p w:rsidR="001B49DD" w:rsidRPr="001B49DD" w:rsidRDefault="001B49DD" w:rsidP="001B49DD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Монастырщинском районе производством сельскохозяйственной продукции занимаются 12 сельхозпредприятий, 7 крестьянских (фермерских) хозяйств и личные подсобные хозяйства граждан.</w:t>
      </w:r>
    </w:p>
    <w:p w:rsidR="001B49DD" w:rsidRPr="001B49DD" w:rsidRDefault="001B49DD" w:rsidP="001B49DD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2022 году во всех категориях хозяйств ожидается произвести зерна в весе после доработки 21440 тонн, что составит 108,9 % к уровню 2021 года. Произойдет увеличение производства зерна за счет предприятия ЗАО «Тропарево», которое произвело посев озимых культур на площади 2090 га, что составляет  111,6 % к факту 2021 года, а также ООО «</w:t>
      </w:r>
      <w:proofErr w:type="spellStart"/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Агросервис</w:t>
      </w:r>
      <w:proofErr w:type="spellEnd"/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» произвело посев яровых зерновых культур на площади 400 га.</w:t>
      </w:r>
    </w:p>
    <w:p w:rsidR="001B49DD" w:rsidRPr="001B49DD" w:rsidRDefault="001B49DD" w:rsidP="001B49DD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Увеличение производства зерна планируется до конца прогнозируемого периода на 10,7 % к факту 2021 года и его производство составит 21800 тонн.</w:t>
      </w:r>
    </w:p>
    <w:p w:rsidR="001B49DD" w:rsidRPr="001B49DD" w:rsidRDefault="001B49DD" w:rsidP="001B49DD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  <w:t>Картофеля в 2022 году будет произведено 5600 тонн и до конца прогнозируемого периода 5670 тонн, что составляет 107,4 % к факту 2021 года.</w:t>
      </w:r>
    </w:p>
    <w:p w:rsidR="001B49DD" w:rsidRPr="001B49DD" w:rsidRDefault="001B49DD" w:rsidP="001B49D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В 2022 году 3100 тонн или 55,3 % картофеля к общему производству ожидается произвести гражданами в личных подсобных хозяйствах, а к 2025 году прогнозируется сокращение его производства в ЛПХ до 2900 тонн, что составит 51 % от общего производства.</w:t>
      </w:r>
    </w:p>
    <w:p w:rsidR="001B49DD" w:rsidRPr="001B49DD" w:rsidRDefault="001B49DD" w:rsidP="001B49D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Увеличение производства картофеля планируется у ИП, являющегося Главой </w:t>
      </w:r>
      <w:proofErr w:type="gramStart"/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К(</w:t>
      </w:r>
      <w:proofErr w:type="gramEnd"/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Ф)Х «</w:t>
      </w:r>
      <w:proofErr w:type="spellStart"/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Мамайко</w:t>
      </w:r>
      <w:proofErr w:type="spellEnd"/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Н.С.», с 1890 тонн в 2021 году до 2470 тонн к 2025 году. В 2022 году ИП Глава </w:t>
      </w:r>
      <w:proofErr w:type="gramStart"/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К(</w:t>
      </w:r>
      <w:proofErr w:type="gramEnd"/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Ф)Х «</w:t>
      </w:r>
      <w:proofErr w:type="spellStart"/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Мамайко</w:t>
      </w:r>
      <w:proofErr w:type="spellEnd"/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Н.С.» увеличил посевные площади картофеля на 6 га, а овощей не сеял. Поэтому производство овощей в хозяйствах всех категорий уменьшится на 31 % и составит в 2025 году 950 тонн. Производство овощей ожидается только в ЛПХ.</w:t>
      </w:r>
    </w:p>
    <w:p w:rsidR="001B49DD" w:rsidRPr="001B49DD" w:rsidRDefault="001B49DD" w:rsidP="001B49D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Производство рапса в хозяйствах всех категорий увеличится к 2025 году в 3,9 раза к факту 2021 года и составит 530 тонн.</w:t>
      </w:r>
    </w:p>
    <w:p w:rsidR="001B49DD" w:rsidRPr="001B49DD" w:rsidRDefault="001B49DD" w:rsidP="001B49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B49DD" w:rsidRPr="001B49DD" w:rsidRDefault="001B49DD" w:rsidP="001B49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E0A6944" wp14:editId="30751B63">
            <wp:extent cx="5977890" cy="2898775"/>
            <wp:effectExtent l="0" t="0" r="381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49DD" w:rsidRPr="001B49DD" w:rsidRDefault="001B49DD" w:rsidP="001B49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B49DD" w:rsidRPr="001B49DD" w:rsidRDefault="001B49DD" w:rsidP="001B49D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Всеми категориями хозяйств в 2022 году планируется произвести молока 11683 тонны и до конца прогнозируемого периода довести его производство до 11750 тонн, в т. ч. по сельхозпредприятиям в 2022 году будет произведено 8983 тонны, в 2025 году</w:t>
      </w:r>
      <w:r w:rsidR="00B54A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9090 тонн.</w:t>
      </w:r>
    </w:p>
    <w:p w:rsidR="001B49DD" w:rsidRDefault="001B49DD" w:rsidP="001B49D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Производство скота и птицы на убой в живой массе составит в 2022 году 1009 тонн и к 2025 году возрастёт до 1120 тонн. Рост производства скота и птицы на убой прогнозируется в сельхозпредприятиях на 11,0 % к факту 2021 года за счёт реализации инвестиционного проекта «Растениеводство в сочетании с воспроизводством мясных пород КРС и производством говядины в ООО «Брянская мясная компания».</w:t>
      </w:r>
    </w:p>
    <w:p w:rsidR="000A5A46" w:rsidRDefault="000A5A46" w:rsidP="001B49D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5A46" w:rsidRDefault="000A5A46" w:rsidP="001B49D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5A46" w:rsidRPr="001B49DD" w:rsidRDefault="000A5A46" w:rsidP="001B49D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49DD" w:rsidRPr="001B49DD" w:rsidRDefault="001B49DD" w:rsidP="001B49D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49DD" w:rsidRDefault="001B49DD" w:rsidP="001B49D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Строительство</w:t>
      </w:r>
    </w:p>
    <w:p w:rsidR="000A5A46" w:rsidRPr="001B49DD" w:rsidRDefault="000A5A46" w:rsidP="001B49D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В 2021 году в районе введено жилья 0,605 тыс. кв. м, что составляет 168,1 % к уровню 2020 года. 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По оценке в 2022 году ввод в эксплуатацию жилых домов составит 0,750 тыс. кв. м. За период с 2023 по 2025 год за счет индивидуального строительства домов населением, планируется ввести 3,0 тыс. кв. м жилья, из них в 2023 году – 0,900, в 2024 году – 1,0, в 2025 году – 1,1 тыс. кв. м. </w:t>
      </w:r>
      <w:proofErr w:type="gramEnd"/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49DD" w:rsidRPr="001B49DD" w:rsidRDefault="001B49DD" w:rsidP="001B49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4. Торговля и услуги населению</w:t>
      </w:r>
    </w:p>
    <w:p w:rsidR="001B49DD" w:rsidRPr="001B49DD" w:rsidRDefault="001B49DD" w:rsidP="001B49D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B49DD" w:rsidRPr="001B49DD" w:rsidRDefault="001B49DD" w:rsidP="001B49DD">
      <w:pPr>
        <w:widowControl w:val="0"/>
        <w:spacing w:after="0" w:line="240" w:lineRule="auto"/>
        <w:ind w:right="19" w:firstLine="555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kern w:val="2"/>
          <w:sz w:val="28"/>
          <w:szCs w:val="28"/>
        </w:rPr>
        <w:t>Торговля — это сфера потребительского рынка, которая занимает весомую часть в его структуре и вносит существенный вклад в социально-экономическое развитие района.</w:t>
      </w:r>
    </w:p>
    <w:p w:rsidR="001B49DD" w:rsidRPr="001B49DD" w:rsidRDefault="001B49DD" w:rsidP="001B49DD">
      <w:pPr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Потребительский рынок – это сочетание связанных друг с другом отраслей, обеспечивающих платежеспособный спрос населения и представленных совокупностью самостоятельно хозяйствующих субъектов различной формы собственности, осуществляющих свою деятельность в сфере торговли, общественного питания, бытовых услуг, индустрии отдыха и развлечений. </w:t>
      </w:r>
    </w:p>
    <w:p w:rsidR="001B49DD" w:rsidRPr="001B49DD" w:rsidRDefault="001B49DD" w:rsidP="001B49DD">
      <w:pPr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9DD" w:rsidRPr="001B49DD" w:rsidRDefault="001B49DD" w:rsidP="001B49D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17A87BF6" wp14:editId="35A83B6C">
            <wp:extent cx="6435306" cy="3191773"/>
            <wp:effectExtent l="38100" t="0" r="0" b="0"/>
            <wp:docPr id="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Потребительский рынок муниципального образования «Монастырщинский район» Смоленской области представлен розничной торговлей, общественным питанием и различными видами платных услуг, предоставляемых населению района.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На 1 января 2022 года сфера торговли Монастырщинского района была представлена 76 объектами торговой сети </w:t>
      </w:r>
      <w:r w:rsidRPr="001B49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ярмаркой выходного дня.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Общая торговая площадь по району 5 641,3 кв. м.</w:t>
      </w:r>
    </w:p>
    <w:p w:rsidR="001B49DD" w:rsidRPr="001B49DD" w:rsidRDefault="001B49DD" w:rsidP="001B49D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Оборот розничной торговли в действующих ценах за 2021 составил 1116,95 млн. руб. (увеличение к уровню 2020 года на 10,5 %).</w:t>
      </w:r>
    </w:p>
    <w:p w:rsidR="001B49DD" w:rsidRPr="001B49DD" w:rsidRDefault="001B49DD" w:rsidP="001B49D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lastRenderedPageBreak/>
        <w:t>В 2022 году оборот розничной торговли по оценке составит 1203,23 млн. руб. с темпом роста 107,7 %, к уровню 2021 года в сопоставимых ценах.</w:t>
      </w:r>
    </w:p>
    <w:p w:rsidR="001B49DD" w:rsidRPr="001B49DD" w:rsidRDefault="001B49DD" w:rsidP="001B49DD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Рост оборота розничной торговли в прогнозном периоде составит в 2023 году – 106,7 %, в 2024 году – 107,1 %, в 2025 году – 107,13 %.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В сфере услуг населению в районе функционируют: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- 18 объектов бытового обслуживания, где работает 50 человек;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- 3 службы легкового такси.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Объём платных услуг населению по крупным и средним предприятиям в 2021 году составил 66,8 млн. рублей.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В 2022 году объем платных услуг по оценке сложится в сумме 72,17 млн. рублей, с темпом роста 108,2 % в сопоставимых ценах к уровню 2021 года.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В прогнозном периоде темпы роста объема платных услуг населению составят: в 2023 году – 108,03 %, в 2024 году – 106,9 %, в 2025 году – 106,8 %.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До 2025 года на динамику объема платных услуг населению так же, как и на оборот розничной торговли, наибольшее влияние будет оказывать рост доходов населения.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В среднесрочной перспективе Администрацией района планируется продолжить работу, направленную на </w:t>
      </w: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стимулирование развития розничной торговой деятельности и объема платных услуг на территории Монастырщинского района и деловой </w:t>
      </w:r>
      <w:proofErr w:type="gramStart"/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активности</w:t>
      </w:r>
      <w:proofErr w:type="gramEnd"/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хозяйствующих объектов, 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>осуществляющих торговую деятельность.</w:t>
      </w:r>
    </w:p>
    <w:p w:rsidR="001B49DD" w:rsidRPr="001B49DD" w:rsidRDefault="001B49DD" w:rsidP="001B49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В этих целях планируется проведение следующих мероприятий: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- активизация участия предприятий торговли в реализации социальной политики, проводимой Администрацией района;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- проведение мониторинга цен на отдельные виды социально значимых продовольственных товаров первой необходимости в целях определения экономической доступности товаров для населения</w:t>
      </w:r>
      <w:r w:rsidRPr="001B4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- обеспечение участия торговых предприятий в культурно-массовых мероприятиях, проводимых Администрацией района, с целью осуществления выездной торговли;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выставок-продаж и ярмарок по реализации сельхозпродукции, произведенной товаропроизводителями, а также гражданами, ведущими крестьянские (фермерские) хозяйства, личные подсобные хозяйства или занимающиеся садоводством, огородничеством, животноводством.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9DD" w:rsidRPr="001B49DD" w:rsidRDefault="001B49DD" w:rsidP="001B49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5. Малое и среднее предпринимательство</w:t>
      </w:r>
    </w:p>
    <w:p w:rsidR="001B49DD" w:rsidRPr="001B49DD" w:rsidRDefault="001B49DD" w:rsidP="001B49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Прогноз развития малого и среднего предпринимательства на период 2023 – 2025 годы рассчитан на основании анализа статистических данных по итогам сплошного статистического обследования малого бизнеса за 2015 год, оценки развития малого и среднего предпринимательства в 2021 году.</w:t>
      </w:r>
    </w:p>
    <w:p w:rsidR="001B49DD" w:rsidRPr="001B49DD" w:rsidRDefault="001B49DD" w:rsidP="001B49DD">
      <w:pPr>
        <w:widowControl w:val="0"/>
        <w:tabs>
          <w:tab w:val="left" w:pos="5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В 2020-2021 годах число малых и средних предприятий рассчитывалось </w:t>
      </w:r>
      <w:r w:rsidRPr="001B49DD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Единого реестра субъектов малого и среднего предпринимательства.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По прогнозу к концу 2025 года число малых предприятий в целом по всем видам </w:t>
      </w:r>
      <w:proofErr w:type="gramStart"/>
      <w:r w:rsidRPr="001B49DD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proofErr w:type="gramEnd"/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увеличится на 7,9 % и составит 68 единиц.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начало 2022 года на территории муниципального образования «Монастырщинский район» Смоленской области зарегистрирован 221 субъект малого и среднего предпринимательства. Из них индивидуальных предпринимателей</w:t>
      </w:r>
      <w:r w:rsidR="00B54A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- 158, юридических лиц - </w:t>
      </w: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63. Количество субъектов МСП по сравнению с 2020 годом увеличилось на 25 единиц.</w:t>
      </w:r>
    </w:p>
    <w:p w:rsidR="001B49DD" w:rsidRPr="001B49DD" w:rsidRDefault="001B49DD" w:rsidP="001B49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 оценке в 2022 году среднесписочная численность работников малых и средних предприятий составит около 430 человек. В 2023 – 2025 годах численность работников прогнозируется до 450 человек.</w:t>
      </w:r>
    </w:p>
    <w:p w:rsidR="001B49DD" w:rsidRPr="001B49DD" w:rsidRDefault="001B49DD" w:rsidP="001B49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Структура производства промышленной продукции представлена в районе 3 направлениями: производство пищевых продуктов; производство и распределение воды, тепловой энергии и прочее производство. </w:t>
      </w:r>
    </w:p>
    <w:p w:rsidR="001B49DD" w:rsidRPr="001B49DD" w:rsidRDefault="001B49DD" w:rsidP="001B49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В настоящее время производственная деятельность ПО «</w:t>
      </w:r>
      <w:proofErr w:type="spellStart"/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Монастырщинахлеб</w:t>
      </w:r>
      <w:proofErr w:type="spellEnd"/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>» приостановлена.</w:t>
      </w:r>
    </w:p>
    <w:p w:rsidR="001B49DD" w:rsidRPr="001B49DD" w:rsidRDefault="001B49DD" w:rsidP="001B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2021 году оборот малых и средних предприятий составил 1,764 млрд. рублей. 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По оценке, в 2022 году оборот малых и средних предприятий вырастет на 6 % и составит 1,870 млрд. рублей. </w:t>
      </w:r>
      <w:proofErr w:type="gramStart"/>
      <w:r w:rsidRPr="001B49DD">
        <w:rPr>
          <w:rFonts w:ascii="Times New Roman" w:eastAsia="Times New Roman" w:hAnsi="Times New Roman" w:cs="Times New Roman"/>
          <w:sz w:val="28"/>
          <w:szCs w:val="28"/>
        </w:rPr>
        <w:t>В перспективе, за счёт ежегодного увеличения оборотов предприятий, а также с учётом открытия новых предприятий малого бизнеса, общий оборот составит: 2023 год – 1,889 млрд. рублей, 2024 год – 1,917 млрд. рублей, 2025 год –1,955 млрд. рублей.</w:t>
      </w:r>
      <w:proofErr w:type="gramEnd"/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В среднесрочной перспективе п</w:t>
      </w:r>
      <w:r w:rsidRPr="001B49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олитика районной власти в сфере 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развития малого предпринимательства и его ориентации на решение актуальных проблем Монастырщинского района будет </w:t>
      </w:r>
      <w:r w:rsidRPr="001B49DD">
        <w:rPr>
          <w:rFonts w:ascii="Times New Roman" w:eastAsia="Times New Roman" w:hAnsi="Times New Roman" w:cs="Times New Roman"/>
          <w:spacing w:val="-3"/>
          <w:sz w:val="28"/>
          <w:szCs w:val="28"/>
        </w:rPr>
        <w:t>осуществляться в рамках муниципальной программы «Создание благоприятного предпринимательского климата на территории муниципального образования «Монастырщинский район» Смоленской области».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Монастырщинский район имеет крайне ограниченные возможности промышленного развития. Небольшая численность и устойчивая тенденция сокращения населения, окраинное положение, удаленность железнодорожного сообщения являются значимыми неблагоприятными факторами, препятствующими размещению нового и росту имеющегося промышленного производства.</w:t>
      </w:r>
    </w:p>
    <w:p w:rsidR="001B49DD" w:rsidRPr="001B49DD" w:rsidRDefault="001B49DD" w:rsidP="001B49DD">
      <w:pPr>
        <w:tabs>
          <w:tab w:val="center" w:pos="5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будет продолжена работа по созданию благоприятных условий для развития малого и среднего предпринимательства: </w:t>
      </w:r>
    </w:p>
    <w:p w:rsidR="001B49DD" w:rsidRPr="001B49DD" w:rsidRDefault="001B49DD" w:rsidP="001B49DD">
      <w:pPr>
        <w:tabs>
          <w:tab w:val="center" w:pos="5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- проведение семинаров и круглых столов по актуальным вопросам малого бизнеса;</w:t>
      </w:r>
    </w:p>
    <w:p w:rsidR="001B49DD" w:rsidRPr="001B49DD" w:rsidRDefault="001B49DD" w:rsidP="001B49DD">
      <w:pPr>
        <w:tabs>
          <w:tab w:val="center" w:pos="5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- освещение деятельности малого бизнеса, его успехов в районной газете, на сайте Администрации в сети Интернет;</w:t>
      </w:r>
    </w:p>
    <w:p w:rsidR="001B49DD" w:rsidRPr="001B49DD" w:rsidRDefault="001B49DD" w:rsidP="001B49DD">
      <w:pPr>
        <w:tabs>
          <w:tab w:val="center" w:pos="5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субъектов малого и среднего предпринимательства в качестве поставщиков и исполнителей подрядных работ для муниципальных нужд; </w:t>
      </w:r>
    </w:p>
    <w:p w:rsidR="001B49DD" w:rsidRPr="001B49DD" w:rsidRDefault="001B49DD" w:rsidP="001B49DD">
      <w:pPr>
        <w:tabs>
          <w:tab w:val="center" w:pos="5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- оказание консультативной помощи начинающим предпринимателям; </w:t>
      </w:r>
    </w:p>
    <w:p w:rsidR="001B49DD" w:rsidRPr="001B49DD" w:rsidRDefault="001B49DD" w:rsidP="001B49DD">
      <w:pPr>
        <w:tabs>
          <w:tab w:val="center" w:pos="5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- информирование предпринимателей о проводимых областных конкурсах и отборах по предоставлению финансовой поддержки субъектов малого предпринимательства;</w:t>
      </w:r>
    </w:p>
    <w:p w:rsidR="001B49DD" w:rsidRPr="001B49DD" w:rsidRDefault="001B49DD" w:rsidP="001B49DD">
      <w:pPr>
        <w:tabs>
          <w:tab w:val="center" w:pos="5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- пропаганда и популяризация </w:t>
      </w:r>
      <w:proofErr w:type="gramStart"/>
      <w:r w:rsidRPr="001B49DD">
        <w:rPr>
          <w:rFonts w:ascii="Times New Roman" w:eastAsia="Times New Roman" w:hAnsi="Times New Roman" w:cs="Times New Roman"/>
          <w:sz w:val="28"/>
          <w:szCs w:val="28"/>
        </w:rPr>
        <w:t>предпринимательской</w:t>
      </w:r>
      <w:proofErr w:type="gramEnd"/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 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- предоставление имущественной поддержки субъектам малого предпринимательства;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обеспечение координации деятельности муниципального образования и общественных организаций по оказанию поддержки малому предпринимательству.</w:t>
      </w:r>
    </w:p>
    <w:p w:rsidR="001B49DD" w:rsidRPr="001B49DD" w:rsidRDefault="001B49DD" w:rsidP="001B49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49DD" w:rsidRPr="001B49DD" w:rsidRDefault="001B49DD" w:rsidP="001B49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6. Инвестиции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По прогнозной оценке, в 2022 году на развитие экономики Монастырщинского района будут направлены инвестиции в основной капитал в сумме 180,9 млн. рублей, индекс физического объема составит 42,7 % к уровню 2021 года. Уменьшение инвестиций обусловлено реализацией мероприятий по строительству объектов коммунальной инфраструктуры и инвестиционных проектов.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9DD" w:rsidRPr="001B49DD" w:rsidRDefault="001B49DD" w:rsidP="001B49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 xml:space="preserve">Динамика инвестиций в основной капитал за счет всех </w:t>
      </w:r>
    </w:p>
    <w:p w:rsidR="001B49DD" w:rsidRPr="001B49DD" w:rsidRDefault="001B49DD" w:rsidP="001B49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источников финансирования</w:t>
      </w:r>
    </w:p>
    <w:p w:rsidR="001B49DD" w:rsidRPr="001B49DD" w:rsidRDefault="001B49DD" w:rsidP="001B4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</w:t>
      </w:r>
    </w:p>
    <w:p w:rsidR="001B49DD" w:rsidRPr="001B49DD" w:rsidRDefault="001B49DD" w:rsidP="001B4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</w:t>
      </w:r>
      <w:r w:rsidRPr="001B49D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1FC7AC6" wp14:editId="1DFEBDEC">
            <wp:extent cx="6038491" cy="3640347"/>
            <wp:effectExtent l="0" t="0" r="63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B49DD" w:rsidRPr="001B49DD" w:rsidRDefault="001B49DD" w:rsidP="001B49D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Общий объем инвестиций в основной капитал организаций, не относящихся к субъектам малого предпринимательства, по Монастырщинскому району на 01.01.2022 года составил </w:t>
      </w: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384,2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в том числе за счет собственных средств предприятий – </w:t>
      </w: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219 541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за счет привлеченных средств – </w:t>
      </w: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164 720,0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в 4,3 раза больше в сопоставимых ценах, чем </w:t>
      </w:r>
      <w:r w:rsidR="00B54AC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2020 году. </w:t>
      </w:r>
      <w:proofErr w:type="gramEnd"/>
    </w:p>
    <w:p w:rsidR="001B49DD" w:rsidRPr="001B49DD" w:rsidRDefault="001B49DD" w:rsidP="001B49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ab/>
        <w:t xml:space="preserve">Существенное влияние на объем инвестиций оказали следующие предприятия и организации: </w:t>
      </w:r>
    </w:p>
    <w:p w:rsidR="001B49DD" w:rsidRPr="001B49DD" w:rsidRDefault="001B49DD" w:rsidP="001B49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- ТОСП ООО «Брянская мясная компания» – </w:t>
      </w: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204 287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1B49DD" w:rsidRPr="001B49DD" w:rsidRDefault="001B49DD" w:rsidP="001B49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- Монастырщинский филиал СОГБУ «</w:t>
      </w:r>
      <w:proofErr w:type="spellStart"/>
      <w:r w:rsidRPr="001B49DD">
        <w:rPr>
          <w:rFonts w:ascii="Times New Roman" w:eastAsia="Times New Roman" w:hAnsi="Times New Roman" w:cs="Times New Roman"/>
          <w:sz w:val="28"/>
          <w:szCs w:val="28"/>
        </w:rPr>
        <w:t>Смоленскавтодор</w:t>
      </w:r>
      <w:proofErr w:type="spellEnd"/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1 889,0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1B49DD" w:rsidRPr="001B49DD" w:rsidRDefault="001B49DD" w:rsidP="001B49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- ПСК «Новомихайловский» – </w:t>
      </w: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9 388,0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1B49DD" w:rsidRPr="001B49DD" w:rsidRDefault="001B49DD" w:rsidP="001B49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- ПАО «</w:t>
      </w:r>
      <w:proofErr w:type="spellStart"/>
      <w:r w:rsidRPr="001B49DD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Центр» – </w:t>
      </w: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3 408,0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1B49DD" w:rsidRPr="001B49DD" w:rsidRDefault="001B49DD" w:rsidP="001B49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lastRenderedPageBreak/>
        <w:t>- ОГБУЗ «</w:t>
      </w:r>
      <w:proofErr w:type="spellStart"/>
      <w:r w:rsidRPr="001B49DD">
        <w:rPr>
          <w:rFonts w:ascii="Times New Roman" w:eastAsia="Times New Roman" w:hAnsi="Times New Roman" w:cs="Times New Roman"/>
          <w:sz w:val="28"/>
          <w:szCs w:val="28"/>
        </w:rPr>
        <w:t>Монастырщинская</w:t>
      </w:r>
      <w:proofErr w:type="spellEnd"/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районная больница» – </w:t>
      </w: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21 445,0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1B49DD" w:rsidRPr="001B49DD" w:rsidRDefault="001B49DD" w:rsidP="001B49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муниципального образования «Монастырщинский район» Смоленской области – </w:t>
      </w: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134 250,0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1B49DD" w:rsidRPr="001B49DD" w:rsidRDefault="001B49DD" w:rsidP="001B49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Александровского сельского поселения Монастырщинского района Смоленской области – </w:t>
      </w: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574,0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1B49DD" w:rsidRPr="001B49DD" w:rsidRDefault="001B49DD" w:rsidP="001B49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1B49DD">
        <w:rPr>
          <w:rFonts w:ascii="Times New Roman" w:eastAsia="Times New Roman" w:hAnsi="Times New Roman" w:cs="Times New Roman"/>
          <w:sz w:val="28"/>
          <w:szCs w:val="28"/>
        </w:rPr>
        <w:t>Барсуковского</w:t>
      </w:r>
      <w:proofErr w:type="spellEnd"/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Монастырщинского района Смоленской области – </w:t>
      </w: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1 962,0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1B49DD" w:rsidRPr="001B49DD" w:rsidRDefault="001B49DD" w:rsidP="001B49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Новомихайловского сельского поселения Монастырщинского района Смоленской области – </w:t>
      </w: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556,0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1B49DD" w:rsidRPr="001B49DD" w:rsidRDefault="001B49DD" w:rsidP="001B49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Соболевского сельского поселения Монастырщинского района Смоленской области – </w:t>
      </w: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632,0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1B49DD" w:rsidRPr="001B49DD" w:rsidRDefault="001B49DD" w:rsidP="001B4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Татарского сельского поселения Монастырщинского района Смоленской области – </w:t>
      </w:r>
      <w:r w:rsidRPr="001B49DD">
        <w:rPr>
          <w:rFonts w:ascii="Times New Roman" w:eastAsia="Times New Roman" w:hAnsi="Times New Roman" w:cs="Times New Roman"/>
          <w:b/>
          <w:sz w:val="28"/>
          <w:szCs w:val="28"/>
        </w:rPr>
        <w:t>641,0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1B49DD" w:rsidRPr="001B49DD" w:rsidRDefault="001B49DD" w:rsidP="001B4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В 2022 году планируется завершение реализации проекта «Реконструкция сетей канализации с устройством очистных сооружений в </w:t>
      </w:r>
      <w:proofErr w:type="spellStart"/>
      <w:r w:rsidRPr="001B49DD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1B49DD">
        <w:rPr>
          <w:rFonts w:ascii="Times New Roman" w:eastAsia="Times New Roman" w:hAnsi="Times New Roman" w:cs="Times New Roman"/>
          <w:sz w:val="28"/>
          <w:szCs w:val="28"/>
        </w:rPr>
        <w:t>. Монастырщина Смоленской области» на сумму 102,0 млн. рублей.</w:t>
      </w:r>
    </w:p>
    <w:p w:rsidR="001B49DD" w:rsidRPr="001B49DD" w:rsidRDefault="001B49DD" w:rsidP="001B4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На период 2023-2025 годы планируется:</w:t>
      </w:r>
    </w:p>
    <w:p w:rsidR="001B49DD" w:rsidRPr="001B49DD" w:rsidRDefault="001B49DD" w:rsidP="001B4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- ремонт Гоголевского сельского </w:t>
      </w:r>
      <w:r w:rsidR="00B54AC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>ома культуры на сумму 1,6 млн. рублей, а также перевод сельских ДК на индивидуальное газовое отопление на сумму 4,2 млн. рублей;</w:t>
      </w:r>
    </w:p>
    <w:p w:rsidR="001B49DD" w:rsidRPr="001B49DD" w:rsidRDefault="001B49DD" w:rsidP="001B4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оборудования для МОУ </w:t>
      </w:r>
      <w:proofErr w:type="spellStart"/>
      <w:r w:rsidRPr="001B49DD">
        <w:rPr>
          <w:rFonts w:ascii="Times New Roman" w:eastAsia="Times New Roman" w:hAnsi="Times New Roman" w:cs="Times New Roman"/>
          <w:sz w:val="28"/>
          <w:szCs w:val="28"/>
        </w:rPr>
        <w:t>Новомихайловская</w:t>
      </w:r>
      <w:proofErr w:type="spellEnd"/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 на сумму 1,5 млн. рублей;</w:t>
      </w:r>
    </w:p>
    <w:p w:rsidR="001B49DD" w:rsidRPr="001B49DD" w:rsidRDefault="001B49DD" w:rsidP="001B49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B49DD">
        <w:rPr>
          <w:rFonts w:ascii="Times New Roman" w:eastAsia="Calibri" w:hAnsi="Times New Roman" w:cs="Times New Roman"/>
          <w:lang w:eastAsia="en-US"/>
        </w:rPr>
        <w:t xml:space="preserve"> 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перевод многоквартирных жилых домов на индивидуальное газовое отопление п. </w:t>
      </w:r>
      <w:proofErr w:type="spellStart"/>
      <w:r w:rsidRPr="001B49DD">
        <w:rPr>
          <w:rFonts w:ascii="Times New Roman" w:eastAsia="Times New Roman" w:hAnsi="Times New Roman" w:cs="Times New Roman"/>
          <w:sz w:val="28"/>
          <w:szCs w:val="28"/>
        </w:rPr>
        <w:t>Турковского</w:t>
      </w:r>
      <w:proofErr w:type="spellEnd"/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49DD">
        <w:rPr>
          <w:rFonts w:ascii="Times New Roman" w:eastAsia="Times New Roman" w:hAnsi="Times New Roman" w:cs="Times New Roman"/>
          <w:sz w:val="28"/>
          <w:szCs w:val="28"/>
        </w:rPr>
        <w:t>торфопредприятия</w:t>
      </w:r>
      <w:proofErr w:type="spellEnd"/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49DD">
        <w:rPr>
          <w:rFonts w:ascii="Times New Roman" w:eastAsia="Times New Roman" w:hAnsi="Times New Roman" w:cs="Times New Roman"/>
          <w:sz w:val="28"/>
          <w:szCs w:val="28"/>
        </w:rPr>
        <w:t>Барсуковкого</w:t>
      </w:r>
      <w:proofErr w:type="spellEnd"/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сумму 25,0 млн. рублей;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- реализация проекта «Реконструкция централизованной системы водоснабжения в п. Монастырщина Смоленской области со строительством станций водоподготовки и водопроводных сетей». 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Также планируется осуществление реализации инвестиционных проектов в отрасли сельского хозяйства: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- СПК «</w:t>
      </w:r>
      <w:proofErr w:type="spellStart"/>
      <w:r w:rsidRPr="001B49DD">
        <w:rPr>
          <w:rFonts w:ascii="Times New Roman" w:eastAsia="Times New Roman" w:hAnsi="Times New Roman" w:cs="Times New Roman"/>
          <w:sz w:val="28"/>
          <w:szCs w:val="28"/>
        </w:rPr>
        <w:t>Раевка</w:t>
      </w:r>
      <w:proofErr w:type="spellEnd"/>
      <w:r w:rsidR="00B54AC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Агро» – «Разведение КРС, выращивание кормовых и зерновых культур» на сумму 2,5 млн. рублей.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«Монастырщинский район»</w:t>
      </w:r>
      <w:r w:rsidR="00B54ACF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строительство новых животноводческих ферм, которые планируются к сдаче в эксплуатацию в период 2022-2025 годы: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- ООО «Сириус» реализует проект по строительству цеха по переработке мяса на сумму 25,0 млн. рублей;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 xml:space="preserve">- ИП Глава </w:t>
      </w:r>
      <w:proofErr w:type="gramStart"/>
      <w:r w:rsidRPr="001B49DD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Pr="001B49DD">
        <w:rPr>
          <w:rFonts w:ascii="Times New Roman" w:eastAsia="Times New Roman" w:hAnsi="Times New Roman" w:cs="Times New Roman"/>
          <w:sz w:val="28"/>
          <w:szCs w:val="28"/>
        </w:rPr>
        <w:t>Ф)Х Акопян А.С. «Выращивание молодняка КРС» на сумму 1,6 млн. рублей;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- ЗАО «Тропарево» «Производство продукции животноводства» на сумму 350 млн. рублей.</w:t>
      </w:r>
    </w:p>
    <w:p w:rsidR="001B49DD" w:rsidRDefault="001B49DD" w:rsidP="001B49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A46" w:rsidRPr="001B49DD" w:rsidRDefault="000A5A46" w:rsidP="001B49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874" w:rsidRDefault="00615874" w:rsidP="006158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8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Консолидированный бюджет</w:t>
      </w:r>
    </w:p>
    <w:p w:rsidR="00A618E9" w:rsidRPr="00615874" w:rsidRDefault="00A618E9" w:rsidP="006158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8E9" w:rsidRPr="00A618E9" w:rsidRDefault="00A618E9" w:rsidP="00A61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sz w:val="28"/>
          <w:szCs w:val="28"/>
        </w:rPr>
        <w:t>Доходы бюджета муниципального образования в 2020 году составили 332,0 млн. рублей, в том числе собственные доходы бюджета муниципального образования составили 63,7 млн. рублей, из них налоговые доходы составили 57,7 млн. рублей, безвозмездные поступления в бюджет муниципального образования составили 268,3 млн. рублей.</w:t>
      </w:r>
    </w:p>
    <w:p w:rsidR="00A618E9" w:rsidRPr="00A618E9" w:rsidRDefault="00A618E9" w:rsidP="00A61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sz w:val="28"/>
          <w:szCs w:val="28"/>
        </w:rPr>
        <w:t>Доходы бюджета муниципального образования в 2021 году составили 538,6 млн. рублей, в том числе собственные доходы бюджета муниципального образования составили 63,3 млн. рублей, из них налоговые доходы составили 58,6 млн. рублей, безвозмездные поступления в бюджет муниципального образования составили 475,3 млн. рублей.</w:t>
      </w:r>
    </w:p>
    <w:p w:rsidR="00A618E9" w:rsidRPr="00A618E9" w:rsidRDefault="00A618E9" w:rsidP="00A61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sz w:val="28"/>
          <w:szCs w:val="28"/>
        </w:rPr>
        <w:t>Поступление доходов в консолидированный</w:t>
      </w: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 муниципального образования «Монастырщинский район» Смоленской области в 2022 году оценивается в сумме 370,9 млн. рублей, что на 167,7 млн. рублей или на 31,1 процента меньше, чем поступления за 2021 год (538,6</w:t>
      </w: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t>млн. рублей).</w:t>
      </w:r>
    </w:p>
    <w:p w:rsidR="00A618E9" w:rsidRPr="00A618E9" w:rsidRDefault="00A618E9" w:rsidP="00A61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687F257" wp14:editId="7868AD26">
            <wp:simplePos x="0" y="0"/>
            <wp:positionH relativeFrom="column">
              <wp:posOffset>102870</wp:posOffset>
            </wp:positionH>
            <wp:positionV relativeFrom="paragraph">
              <wp:posOffset>358775</wp:posOffset>
            </wp:positionV>
            <wp:extent cx="6238875" cy="3200400"/>
            <wp:effectExtent l="0" t="0" r="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налоговых и неналоговых доходов в консолидированный бюджет муниципального образования «Монастырщинский район» Смоленской области в 2022 году оценивается в сумме 63,7 млн. рублей, что больше на 0,4 млн. рублей или на 0,6 процента, чем за 2021 год (63,3</w:t>
      </w: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млн. рублей). </w:t>
      </w:r>
    </w:p>
    <w:p w:rsidR="00A618E9" w:rsidRPr="00A618E9" w:rsidRDefault="00A618E9" w:rsidP="00A61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 по крупным доходным источникам</w:t>
      </w:r>
      <w:r w:rsidRPr="00A618E9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характеризуются следующим образом.</w:t>
      </w:r>
    </w:p>
    <w:p w:rsidR="00A618E9" w:rsidRPr="00A618E9" w:rsidRDefault="00A618E9" w:rsidP="00A61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налог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доходы физических лиц в 2022 году ожидается в сумме 26,7 млн. рублей, с увеличением к аналогичному периоду 2021 года на 2,5 млн. рублей или на 10,3 процента. </w:t>
      </w:r>
    </w:p>
    <w:p w:rsidR="00A618E9" w:rsidRPr="00A618E9" w:rsidRDefault="00A618E9" w:rsidP="00A61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8E9">
        <w:rPr>
          <w:rFonts w:ascii="Times New Roman" w:eastAsia="Courier New" w:hAnsi="Times New Roman" w:cs="Times New Roman"/>
          <w:bCs/>
          <w:i/>
          <w:color w:val="000000"/>
          <w:sz w:val="28"/>
          <w:szCs w:val="24"/>
        </w:rPr>
        <w:tab/>
      </w:r>
      <w:r w:rsidRPr="00A618E9">
        <w:rPr>
          <w:rFonts w:ascii="Times New Roman" w:eastAsia="Courier New" w:hAnsi="Times New Roman" w:cs="Times New Roman"/>
          <w:bCs/>
          <w:color w:val="000000"/>
          <w:sz w:val="28"/>
          <w:szCs w:val="24"/>
        </w:rPr>
        <w:t>Поступление а</w:t>
      </w: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кцизов по подакцизным товарам (продукции), производимым на территории Российской Федерации, ожидается в сумме 27,6 млн. рублей, с </w:t>
      </w: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увеличением к  аналогичному периоду 2021 года на 0,2 млн. рублей или на 0,7 процента.</w:t>
      </w:r>
    </w:p>
    <w:p w:rsidR="00A618E9" w:rsidRPr="00A618E9" w:rsidRDefault="00A618E9" w:rsidP="00A61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Поступление земельного налога ожидается в сумме 3,9 млн. рублей, что соответствует поступлению за аналогичный период 2021 года.</w:t>
      </w:r>
    </w:p>
    <w:p w:rsidR="00A618E9" w:rsidRPr="00A618E9" w:rsidRDefault="00A618E9" w:rsidP="00A61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8E9" w:rsidRPr="00A618E9" w:rsidRDefault="00A618E9" w:rsidP="00A61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sz w:val="28"/>
          <w:szCs w:val="28"/>
        </w:rPr>
        <w:t>Основная часть налоговых поступлений обеспечена поступлением налога на доходы физических лиц, а</w:t>
      </w: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кцизов по подакцизным товарам (продукции), производимым на территории Российской Федерации, </w:t>
      </w:r>
      <w:r w:rsidRPr="00A618E9">
        <w:rPr>
          <w:rFonts w:ascii="Times New Roman" w:eastAsia="Times New Roman" w:hAnsi="Times New Roman" w:cs="Times New Roman"/>
          <w:sz w:val="28"/>
          <w:szCs w:val="28"/>
        </w:rPr>
        <w:t>неналоговых поступлений - доходы от использования имущества, находящегося в государственной и муниципальной собственности, доходы от продажи материальных и нематериальных активов.</w:t>
      </w:r>
    </w:p>
    <w:p w:rsidR="00A618E9" w:rsidRPr="00A618E9" w:rsidRDefault="00A618E9" w:rsidP="00A61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прогнозном периоде 2023-2024 годов предполагается ежегодный рост налоговых и неналоговых доходов консолидированного бюджета муниципального района. На </w:t>
      </w:r>
      <w:r w:rsidRPr="00A618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2023 год рост относительно оценки за 2022 год запланирован в размере 106,1 процента, на плановый период</w:t>
      </w:r>
      <w:r w:rsidR="00ED7E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18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2024 и 2025 годов в размере 104,0 процента соответственно к каждому году. </w:t>
      </w:r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 </w:t>
      </w: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макроэкономических показателей </w:t>
      </w:r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планируется за счет прогнозируемых </w:t>
      </w: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показателей прогноза социально-экономического развития муниципального образования «Монастырщинский район» Смоленской области, </w:t>
      </w:r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>индексации ставок акцизов на отдельные виды подакцизных товаров и поэтапного повышения нормативов отчислений акцизов на нефтепродукты</w:t>
      </w:r>
      <w:r w:rsidRPr="00A618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8E9" w:rsidRPr="00A618E9" w:rsidRDefault="00A618E9" w:rsidP="00A61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sz w:val="28"/>
          <w:szCs w:val="24"/>
        </w:rPr>
        <w:t xml:space="preserve">Большая часть налоговых поступлений, как и в предыдущие годы на 2023 2024 годы, будет обеспечиваться поступлениями налога на доходы физических лиц, акцизов </w:t>
      </w: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подакцизным товарам (продукции), производимым на территории Российской Федерации,</w:t>
      </w:r>
      <w:r w:rsidRPr="00A618E9">
        <w:rPr>
          <w:rFonts w:ascii="Times New Roman" w:eastAsia="Times New Roman" w:hAnsi="Times New Roman" w:cs="Times New Roman"/>
          <w:sz w:val="28"/>
          <w:szCs w:val="24"/>
        </w:rPr>
        <w:t xml:space="preserve"> единого сельскохозяйственного налога, налога, взимаемого в связи с применением упрощенной системы налогообложения.</w:t>
      </w:r>
    </w:p>
    <w:p w:rsidR="00A618E9" w:rsidRPr="00A618E9" w:rsidRDefault="00A618E9" w:rsidP="00A61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безвозмездных поступлений в 2022 году оценивается в сумме 307,2 млн. рублей и по сравнению с 2021 годом уменьшится на 168,1 млн. рублей или на 35,4 процента. </w:t>
      </w:r>
    </w:p>
    <w:p w:rsidR="00A618E9" w:rsidRPr="00A618E9" w:rsidRDefault="00A618E9" w:rsidP="00A61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Сумма субвенций, получаемых из областного бюджета, составит 116,8 млн. рублей и увеличится по сравнению с 2021 годом на 7,1 млн. рублей или на 6,5 процента. </w:t>
      </w:r>
    </w:p>
    <w:p w:rsidR="00A618E9" w:rsidRPr="00A618E9" w:rsidRDefault="00A618E9" w:rsidP="00A61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консолидированного бюджета муниципального </w:t>
      </w: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«Монастырщинский район» Смоленской области </w:t>
      </w:r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2022 году по сравнению с 2021 годом увеличатся на 15,8 млн. рублей или на 3,5 процента. </w:t>
      </w:r>
    </w:p>
    <w:p w:rsidR="00A618E9" w:rsidRPr="00A618E9" w:rsidRDefault="00A618E9" w:rsidP="00A61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консолидированного бюджета муниципального </w:t>
      </w:r>
      <w:r w:rsidRPr="00A618E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«Монастырщинский район» Смоленской области</w:t>
      </w:r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2022 году по сравнению с 2021 годом </w:t>
      </w:r>
      <w:proofErr w:type="gramStart"/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общегосударственные вопросы увеличатся на 4,1 млн. рублей или на 6,9 процентов.</w:t>
      </w:r>
    </w:p>
    <w:p w:rsidR="00A618E9" w:rsidRPr="00A618E9" w:rsidRDefault="00A618E9" w:rsidP="00A618E9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618E9">
        <w:rPr>
          <w:rFonts w:ascii="Times New Roman" w:eastAsia="Times New Roman" w:hAnsi="Times New Roman" w:cs="Times New Roman"/>
          <w:noProof/>
          <w:color w:val="FF0000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62C777D3" wp14:editId="194CBE95">
            <wp:simplePos x="0" y="0"/>
            <wp:positionH relativeFrom="column">
              <wp:posOffset>73025</wp:posOffset>
            </wp:positionH>
            <wp:positionV relativeFrom="paragraph">
              <wp:posOffset>343535</wp:posOffset>
            </wp:positionV>
            <wp:extent cx="6452235" cy="2828925"/>
            <wp:effectExtent l="0" t="0" r="24765" b="9525"/>
            <wp:wrapSquare wrapText="bothSides"/>
            <wp:docPr id="8" name="Диаграмма 1" title="2025 год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18E9">
        <w:rPr>
          <w:rFonts w:ascii="Times New Roman" w:eastAsia="Times New Roman" w:hAnsi="Times New Roman" w:cs="Times New Roman"/>
          <w:sz w:val="24"/>
          <w:szCs w:val="28"/>
        </w:rPr>
        <w:t xml:space="preserve">Расходы </w:t>
      </w:r>
      <w:proofErr w:type="gramStart"/>
      <w:r w:rsidRPr="00A618E9">
        <w:rPr>
          <w:rFonts w:ascii="Times New Roman" w:eastAsia="Times New Roman" w:hAnsi="Times New Roman" w:cs="Times New Roman"/>
          <w:sz w:val="24"/>
          <w:szCs w:val="28"/>
        </w:rPr>
        <w:t>консолидированного</w:t>
      </w:r>
      <w:proofErr w:type="gramEnd"/>
      <w:r w:rsidRPr="00A618E9">
        <w:rPr>
          <w:rFonts w:ascii="Times New Roman" w:eastAsia="Times New Roman" w:hAnsi="Times New Roman" w:cs="Times New Roman"/>
          <w:sz w:val="24"/>
          <w:szCs w:val="28"/>
        </w:rPr>
        <w:t xml:space="preserve"> бюджета, млн. рублей</w:t>
      </w:r>
    </w:p>
    <w:p w:rsidR="00A618E9" w:rsidRPr="00A618E9" w:rsidRDefault="00A618E9" w:rsidP="00A61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>Объем расходов по разделу «Национальная экономика» в 2022 году уменьшится на 22,7 млн. рублей или на 25,9 процентов.</w:t>
      </w:r>
    </w:p>
    <w:p w:rsidR="00A618E9" w:rsidRPr="00A618E9" w:rsidRDefault="00A618E9" w:rsidP="00A61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>Расходы консолидированного бюджета на жилищно-коммунальное хозяйство в 2022 году увеличатся на 28,1 млн. рублей или на 28,0 процентов.</w:t>
      </w:r>
    </w:p>
    <w:p w:rsidR="00A618E9" w:rsidRPr="00A618E9" w:rsidRDefault="00A618E9" w:rsidP="00A61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расходов консолидированного бюджета муниципального </w:t>
      </w:r>
      <w:r w:rsidRPr="00A618E9">
        <w:rPr>
          <w:rFonts w:ascii="Times New Roman" w:eastAsia="Times New Roman" w:hAnsi="Times New Roman" w:cs="Times New Roman"/>
          <w:sz w:val="28"/>
          <w:szCs w:val="28"/>
        </w:rPr>
        <w:t>образования «Монастырщинский район» Смоленской области</w:t>
      </w:r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социально-культурную сферу в 2022 году по сравнению с 2021 годом увеличится на 6,3 млн. рублей или на 3,1 процента.</w:t>
      </w:r>
    </w:p>
    <w:p w:rsidR="00A618E9" w:rsidRPr="00A618E9" w:rsidRDefault="00A618E9" w:rsidP="00A61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Дефицит консолидированного бюджета муниципального </w:t>
      </w:r>
      <w:r w:rsidRPr="00A618E9">
        <w:rPr>
          <w:rFonts w:ascii="Times New Roman" w:eastAsia="Times New Roman" w:hAnsi="Times New Roman" w:cs="Times New Roman"/>
          <w:sz w:val="28"/>
          <w:szCs w:val="28"/>
        </w:rPr>
        <w:t>образования «Монастырщинский район» Смоленской области</w:t>
      </w:r>
      <w:r w:rsidRPr="00A618E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2022 году оценивается в 95,9 млн. рублей.</w:t>
      </w:r>
    </w:p>
    <w:p w:rsidR="00615874" w:rsidRPr="00615874" w:rsidRDefault="00615874" w:rsidP="006158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9DD" w:rsidRPr="001B49DD" w:rsidRDefault="00845459" w:rsidP="001B49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B49DD" w:rsidRPr="001B49DD">
        <w:rPr>
          <w:rFonts w:ascii="Times New Roman" w:eastAsia="Times New Roman" w:hAnsi="Times New Roman" w:cs="Times New Roman"/>
          <w:b/>
          <w:sz w:val="28"/>
          <w:szCs w:val="28"/>
        </w:rPr>
        <w:t>. Труд и занятость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B49DD" w:rsidRPr="001B49DD" w:rsidRDefault="001B49DD" w:rsidP="002A0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B49DD">
        <w:rPr>
          <w:rFonts w:ascii="Times New Roman" w:eastAsia="Times New Roman" w:hAnsi="Times New Roman" w:cs="Times New Roman"/>
          <w:sz w:val="28"/>
          <w:szCs w:val="20"/>
        </w:rPr>
        <w:t>Среднемесячная</w:t>
      </w:r>
      <w:r w:rsidR="002A05F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B49DD">
        <w:rPr>
          <w:rFonts w:ascii="Times New Roman" w:eastAsia="Times New Roman" w:hAnsi="Times New Roman" w:cs="Times New Roman"/>
          <w:sz w:val="28"/>
          <w:szCs w:val="20"/>
        </w:rPr>
        <w:t xml:space="preserve"> начисленная </w:t>
      </w:r>
      <w:r w:rsidR="002A05F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B49DD">
        <w:rPr>
          <w:rFonts w:ascii="Times New Roman" w:eastAsia="Times New Roman" w:hAnsi="Times New Roman" w:cs="Times New Roman"/>
          <w:sz w:val="28"/>
          <w:szCs w:val="20"/>
        </w:rPr>
        <w:t xml:space="preserve">заработная </w:t>
      </w:r>
      <w:r w:rsidR="002A05F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B49DD">
        <w:rPr>
          <w:rFonts w:ascii="Times New Roman" w:eastAsia="Times New Roman" w:hAnsi="Times New Roman" w:cs="Times New Roman"/>
          <w:sz w:val="28"/>
          <w:szCs w:val="20"/>
        </w:rPr>
        <w:t xml:space="preserve">плата </w:t>
      </w:r>
      <w:r w:rsidR="002A05F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B49DD">
        <w:rPr>
          <w:rFonts w:ascii="Times New Roman" w:eastAsia="Times New Roman" w:hAnsi="Times New Roman" w:cs="Times New Roman"/>
          <w:sz w:val="28"/>
          <w:szCs w:val="20"/>
        </w:rPr>
        <w:t xml:space="preserve">работников организаций </w:t>
      </w:r>
      <w:r w:rsidRPr="001B4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(без </w:t>
      </w:r>
      <w:proofErr w:type="gramEnd"/>
    </w:p>
    <w:p w:rsidR="001B49DD" w:rsidRPr="001B49DD" w:rsidRDefault="001B49DD" w:rsidP="002A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B4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субъектов малого предпринимательства) </w:t>
      </w:r>
      <w:r w:rsidRPr="001B49DD">
        <w:rPr>
          <w:rFonts w:ascii="Times New Roman" w:eastAsia="Times New Roman" w:hAnsi="Times New Roman" w:cs="Times New Roman"/>
          <w:sz w:val="28"/>
          <w:szCs w:val="20"/>
        </w:rPr>
        <w:t xml:space="preserve">в 2021 году увеличилась и сложилась на уровне </w:t>
      </w:r>
      <w:r w:rsidRPr="001B49DD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27537,8</w:t>
      </w:r>
      <w:r w:rsidRPr="001B49DD">
        <w:rPr>
          <w:rFonts w:ascii="Times New Roman" w:eastAsia="Times New Roman" w:hAnsi="Times New Roman" w:cs="Times New Roman"/>
          <w:sz w:val="28"/>
          <w:szCs w:val="20"/>
        </w:rPr>
        <w:t xml:space="preserve"> рублей. Вместе с этим фонд заработной платы работников увеличился до 408,3 млн. рублей, среднесписочная численность работников </w:t>
      </w:r>
      <w:r w:rsidRPr="001B4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(без субъектов малого предпринимательства) </w:t>
      </w:r>
      <w:r w:rsidRPr="001B49DD">
        <w:rPr>
          <w:rFonts w:ascii="Times New Roman" w:eastAsia="Times New Roman" w:hAnsi="Times New Roman" w:cs="Times New Roman"/>
          <w:sz w:val="28"/>
          <w:szCs w:val="20"/>
        </w:rPr>
        <w:t>уменьшилась по сравнению с 2020 годом. В прогнозном периоде данные показатели будут постепенно увеличиваться за счёт роста производства и повышения спроса на рабочую силу в связи с созданием рабочих мест при реализации новых инвестиционных проектов, что в результате будет способствовать снижению уровня безработицы. Так, среднемесячная заработная плата работников составит к 2025 году 33904,2 рублей, фонд заработной платы увеличится до уровня 467,14 млн. рублей.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B49DD">
        <w:rPr>
          <w:rFonts w:ascii="Times New Roman" w:eastAsia="Times New Roman" w:hAnsi="Times New Roman" w:cs="Times New Roman"/>
          <w:sz w:val="28"/>
          <w:szCs w:val="24"/>
        </w:rPr>
        <w:t>Показатели, характеризующие ситуацию на рынке труда, в прогнозе строятся на основе данных текущего статистического учета и с учетом сложившихся тенденций за прошлые годы.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01.01.2022 на регистрационном учете в центре занятости состояло 90 человек, (на 01.01.2021 – 198 чел.). 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DD">
        <w:rPr>
          <w:rFonts w:ascii="Times New Roman" w:eastAsia="Times New Roman" w:hAnsi="Times New Roman" w:cs="Times New Roman"/>
          <w:sz w:val="28"/>
          <w:szCs w:val="28"/>
        </w:rPr>
        <w:t>На рынке труда предложение рабочей силы значительно превышает спрос.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B49DD">
        <w:rPr>
          <w:rFonts w:ascii="Times New Roman" w:eastAsia="Times New Roman" w:hAnsi="Times New Roman" w:cs="Times New Roman"/>
          <w:sz w:val="28"/>
          <w:szCs w:val="20"/>
        </w:rPr>
        <w:t xml:space="preserve">Численность безработных, зарегистрированных в службе занятости, по оценке в 2022 году составит 0,091 тыс. человек, к 2025 году </w:t>
      </w:r>
      <w:r w:rsidRPr="001B49D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B49DD">
        <w:rPr>
          <w:rFonts w:ascii="Times New Roman" w:eastAsia="Times New Roman" w:hAnsi="Times New Roman" w:cs="Times New Roman"/>
          <w:sz w:val="28"/>
          <w:szCs w:val="20"/>
        </w:rPr>
        <w:t xml:space="preserve"> 0,069 тыс. человек.</w:t>
      </w:r>
      <w:r w:rsidRPr="001B49DD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</w:t>
      </w:r>
      <w:r w:rsidRPr="001B49DD">
        <w:rPr>
          <w:rFonts w:ascii="Times New Roman" w:eastAsia="Times New Roman" w:hAnsi="Times New Roman" w:cs="Times New Roman"/>
          <w:sz w:val="28"/>
          <w:szCs w:val="20"/>
        </w:rPr>
        <w:t xml:space="preserve">Уровень регистрируемой безработицы, в среднем по району, в 2022 году по оценке составит 1,84 %. В прогнозном периоде данный показатель будет снижаться и к 2025 году сложится на уровне 1,3 % экономически активного населения. </w:t>
      </w:r>
    </w:p>
    <w:p w:rsidR="001B49DD" w:rsidRPr="001B49DD" w:rsidRDefault="001B49DD" w:rsidP="001B49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49DD">
        <w:rPr>
          <w:rFonts w:ascii="Times New Roman" w:eastAsia="Times New Roman" w:hAnsi="Times New Roman" w:cs="Times New Roman"/>
          <w:sz w:val="28"/>
          <w:szCs w:val="28"/>
        </w:rPr>
        <w:t>С 01.01.2021 по 31.12.2021 года оказано содействие в поиске подходящей работы 122 гражданам:</w:t>
      </w:r>
      <w:r w:rsidRPr="001B49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них 7 граждан </w:t>
      </w:r>
      <w:proofErr w:type="spellStart"/>
      <w:r w:rsidRPr="001B49D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предпенсионного</w:t>
      </w:r>
      <w:proofErr w:type="spellEnd"/>
      <w:r w:rsidRPr="001B49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возраста; 7 граждан трудоустроены на общественные работы; 14 несовершеннолетних граждан от 14 до 18 лет в свободное от учебы время; 107 граждан трудоустроено на постоянную работу, из них 52 человека по направлению центра занятости.</w:t>
      </w:r>
      <w:proofErr w:type="gramEnd"/>
    </w:p>
    <w:p w:rsid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49DD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профессиональное обучение было направлено 13 безработных граждан.</w:t>
      </w:r>
    </w:p>
    <w:p w:rsidR="001B49DD" w:rsidRPr="001B49DD" w:rsidRDefault="001B49DD" w:rsidP="001B49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9DD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Отделом СОГКУ «Центр занятости населения города Смоленска» в Монастырщинском районе»</w:t>
      </w:r>
      <w:r w:rsidRPr="001B49DD">
        <w:rPr>
          <w:rFonts w:ascii="Times New Roman" w:eastAsia="NSimSun" w:hAnsi="Times New Roman" w:cs="Mangal"/>
          <w:bCs/>
          <w:kern w:val="3"/>
          <w:sz w:val="28"/>
          <w:szCs w:val="28"/>
          <w:lang w:eastAsia="zh-CN" w:bidi="hi-IN"/>
        </w:rPr>
        <w:t xml:space="preserve"> в 2022 году планируется обучение безработных граждан в рамках национального проекта «Демография» в количестве 10 человек.</w:t>
      </w:r>
      <w:r w:rsidRPr="001B49DD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1B49DD" w:rsidRPr="001B49DD" w:rsidRDefault="001B49DD" w:rsidP="001B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93D0A" w:rsidRDefault="00493D0A" w:rsidP="009F3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93D0A" w:rsidSect="000A5A46">
      <w:headerReference w:type="default" r:id="rId16"/>
      <w:footerReference w:type="default" r:id="rId17"/>
      <w:pgSz w:w="11906" w:h="16838"/>
      <w:pgMar w:top="1134" w:right="567" w:bottom="1134" w:left="1134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8C" w:rsidRDefault="00D11D8C" w:rsidP="005546DA">
      <w:pPr>
        <w:spacing w:after="0" w:line="240" w:lineRule="auto"/>
      </w:pPr>
      <w:r>
        <w:separator/>
      </w:r>
    </w:p>
  </w:endnote>
  <w:endnote w:type="continuationSeparator" w:id="0">
    <w:p w:rsidR="00D11D8C" w:rsidRDefault="00D11D8C" w:rsidP="0055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087777"/>
      <w:docPartObj>
        <w:docPartGallery w:val="Page Numbers (Bottom of Page)"/>
        <w:docPartUnique/>
      </w:docPartObj>
    </w:sdtPr>
    <w:sdtEndPr/>
    <w:sdtContent>
      <w:p w:rsidR="00981135" w:rsidRDefault="009811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582">
          <w:rPr>
            <w:noProof/>
          </w:rPr>
          <w:t>2</w:t>
        </w:r>
        <w:r>
          <w:fldChar w:fldCharType="end"/>
        </w:r>
      </w:p>
    </w:sdtContent>
  </w:sdt>
  <w:p w:rsidR="00581E42" w:rsidRDefault="00581E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8C" w:rsidRDefault="00D11D8C" w:rsidP="005546DA">
      <w:pPr>
        <w:spacing w:after="0" w:line="240" w:lineRule="auto"/>
      </w:pPr>
      <w:r>
        <w:separator/>
      </w:r>
    </w:p>
  </w:footnote>
  <w:footnote w:type="continuationSeparator" w:id="0">
    <w:p w:rsidR="00D11D8C" w:rsidRDefault="00D11D8C" w:rsidP="0055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D87" w:rsidRDefault="009F3D87">
    <w:pPr>
      <w:pStyle w:val="a8"/>
      <w:jc w:val="center"/>
    </w:pPr>
  </w:p>
  <w:p w:rsidR="003B1C8E" w:rsidRDefault="003B1C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4873"/>
    <w:multiLevelType w:val="hybridMultilevel"/>
    <w:tmpl w:val="F15ABE02"/>
    <w:lvl w:ilvl="0" w:tplc="703E859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06BC2"/>
    <w:multiLevelType w:val="hybridMultilevel"/>
    <w:tmpl w:val="E99A3A7E"/>
    <w:lvl w:ilvl="0" w:tplc="6AB2A1AC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9"/>
    <w:rsid w:val="00045BDF"/>
    <w:rsid w:val="000702F0"/>
    <w:rsid w:val="000754F6"/>
    <w:rsid w:val="000A5A46"/>
    <w:rsid w:val="000C314A"/>
    <w:rsid w:val="000C4700"/>
    <w:rsid w:val="000E4C2B"/>
    <w:rsid w:val="001142A0"/>
    <w:rsid w:val="001563F8"/>
    <w:rsid w:val="001B49DD"/>
    <w:rsid w:val="001B561A"/>
    <w:rsid w:val="001C7216"/>
    <w:rsid w:val="00204E2C"/>
    <w:rsid w:val="00214DD8"/>
    <w:rsid w:val="002409E2"/>
    <w:rsid w:val="00261BCA"/>
    <w:rsid w:val="00281817"/>
    <w:rsid w:val="002952E7"/>
    <w:rsid w:val="002A05FD"/>
    <w:rsid w:val="002A1998"/>
    <w:rsid w:val="002B2F5F"/>
    <w:rsid w:val="002F4A12"/>
    <w:rsid w:val="00351299"/>
    <w:rsid w:val="00367738"/>
    <w:rsid w:val="00385DC7"/>
    <w:rsid w:val="00397D44"/>
    <w:rsid w:val="003B1C8E"/>
    <w:rsid w:val="003D52B8"/>
    <w:rsid w:val="003D7CEA"/>
    <w:rsid w:val="003F7C95"/>
    <w:rsid w:val="00401EBD"/>
    <w:rsid w:val="00403504"/>
    <w:rsid w:val="00433C24"/>
    <w:rsid w:val="004508A4"/>
    <w:rsid w:val="0046379D"/>
    <w:rsid w:val="00480783"/>
    <w:rsid w:val="00493D0A"/>
    <w:rsid w:val="004A650C"/>
    <w:rsid w:val="005021A1"/>
    <w:rsid w:val="005546DA"/>
    <w:rsid w:val="00557D59"/>
    <w:rsid w:val="00571126"/>
    <w:rsid w:val="00574B22"/>
    <w:rsid w:val="0057610B"/>
    <w:rsid w:val="00581E42"/>
    <w:rsid w:val="005A3F94"/>
    <w:rsid w:val="005B58BC"/>
    <w:rsid w:val="005B6A9B"/>
    <w:rsid w:val="005E0DF8"/>
    <w:rsid w:val="005F52F5"/>
    <w:rsid w:val="00615874"/>
    <w:rsid w:val="00685D3D"/>
    <w:rsid w:val="006B2251"/>
    <w:rsid w:val="006C1B67"/>
    <w:rsid w:val="006D2DF0"/>
    <w:rsid w:val="006E0958"/>
    <w:rsid w:val="007142C9"/>
    <w:rsid w:val="00733E5F"/>
    <w:rsid w:val="007B3D6B"/>
    <w:rsid w:val="007D24C0"/>
    <w:rsid w:val="008160F4"/>
    <w:rsid w:val="00845459"/>
    <w:rsid w:val="008471AA"/>
    <w:rsid w:val="00861FB7"/>
    <w:rsid w:val="00895726"/>
    <w:rsid w:val="00895F4A"/>
    <w:rsid w:val="008C0632"/>
    <w:rsid w:val="008C08C4"/>
    <w:rsid w:val="0091052E"/>
    <w:rsid w:val="0093514F"/>
    <w:rsid w:val="00965EE3"/>
    <w:rsid w:val="00981135"/>
    <w:rsid w:val="0098645E"/>
    <w:rsid w:val="009D3852"/>
    <w:rsid w:val="009F3D87"/>
    <w:rsid w:val="00A06BA5"/>
    <w:rsid w:val="00A138C7"/>
    <w:rsid w:val="00A14E18"/>
    <w:rsid w:val="00A34DAC"/>
    <w:rsid w:val="00A618E9"/>
    <w:rsid w:val="00A7480A"/>
    <w:rsid w:val="00A8688D"/>
    <w:rsid w:val="00AA0FD6"/>
    <w:rsid w:val="00AA3EAB"/>
    <w:rsid w:val="00AC423A"/>
    <w:rsid w:val="00AE6251"/>
    <w:rsid w:val="00AF0DC3"/>
    <w:rsid w:val="00B14E32"/>
    <w:rsid w:val="00B26E34"/>
    <w:rsid w:val="00B54ACF"/>
    <w:rsid w:val="00B729D6"/>
    <w:rsid w:val="00B730E5"/>
    <w:rsid w:val="00B806C2"/>
    <w:rsid w:val="00BA5AEA"/>
    <w:rsid w:val="00BB736C"/>
    <w:rsid w:val="00BC2C63"/>
    <w:rsid w:val="00BC306B"/>
    <w:rsid w:val="00C04844"/>
    <w:rsid w:val="00C611FF"/>
    <w:rsid w:val="00CB12C9"/>
    <w:rsid w:val="00CE79F7"/>
    <w:rsid w:val="00CF5469"/>
    <w:rsid w:val="00D0132E"/>
    <w:rsid w:val="00D11D8C"/>
    <w:rsid w:val="00D32333"/>
    <w:rsid w:val="00D516BA"/>
    <w:rsid w:val="00D64985"/>
    <w:rsid w:val="00D76C4D"/>
    <w:rsid w:val="00DC5582"/>
    <w:rsid w:val="00E06CF7"/>
    <w:rsid w:val="00E1123F"/>
    <w:rsid w:val="00E83D32"/>
    <w:rsid w:val="00EC5617"/>
    <w:rsid w:val="00ED7ED6"/>
    <w:rsid w:val="00EE1FDB"/>
    <w:rsid w:val="00EE2717"/>
    <w:rsid w:val="00EF30CB"/>
    <w:rsid w:val="00F24FD8"/>
    <w:rsid w:val="00F45ED5"/>
    <w:rsid w:val="00F65C59"/>
    <w:rsid w:val="00F7036B"/>
    <w:rsid w:val="00FB761F"/>
    <w:rsid w:val="00FD01CC"/>
    <w:rsid w:val="00FD4949"/>
    <w:rsid w:val="00FD4DAF"/>
    <w:rsid w:val="00FD5FA1"/>
    <w:rsid w:val="00FF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D4949"/>
    <w:pPr>
      <w:keepNext/>
      <w:tabs>
        <w:tab w:val="left" w:pos="30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4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2F0"/>
    <w:pPr>
      <w:ind w:left="720"/>
      <w:contextualSpacing/>
    </w:pPr>
  </w:style>
  <w:style w:type="paragraph" w:styleId="a6">
    <w:name w:val="No Spacing"/>
    <w:uiPriority w:val="1"/>
    <w:qFormat/>
    <w:rsid w:val="00EC5617"/>
    <w:pPr>
      <w:spacing w:after="0" w:line="240" w:lineRule="auto"/>
    </w:pPr>
  </w:style>
  <w:style w:type="table" w:styleId="a7">
    <w:name w:val="Table Grid"/>
    <w:basedOn w:val="a1"/>
    <w:uiPriority w:val="59"/>
    <w:rsid w:val="00214DD8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14DD8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58">
    <w:name w:val="Font Style58"/>
    <w:uiPriority w:val="99"/>
    <w:rsid w:val="00214DD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DA"/>
  </w:style>
  <w:style w:type="paragraph" w:styleId="aa">
    <w:name w:val="footer"/>
    <w:basedOn w:val="a"/>
    <w:link w:val="ab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D4949"/>
    <w:pPr>
      <w:keepNext/>
      <w:tabs>
        <w:tab w:val="left" w:pos="30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4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2F0"/>
    <w:pPr>
      <w:ind w:left="720"/>
      <w:contextualSpacing/>
    </w:pPr>
  </w:style>
  <w:style w:type="paragraph" w:styleId="a6">
    <w:name w:val="No Spacing"/>
    <w:uiPriority w:val="1"/>
    <w:qFormat/>
    <w:rsid w:val="00EC5617"/>
    <w:pPr>
      <w:spacing w:after="0" w:line="240" w:lineRule="auto"/>
    </w:pPr>
  </w:style>
  <w:style w:type="table" w:styleId="a7">
    <w:name w:val="Table Grid"/>
    <w:basedOn w:val="a1"/>
    <w:uiPriority w:val="59"/>
    <w:rsid w:val="00214DD8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14DD8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58">
    <w:name w:val="Font Style58"/>
    <w:uiPriority w:val="99"/>
    <w:rsid w:val="00214DD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DA"/>
  </w:style>
  <w:style w:type="paragraph" w:styleId="aa">
    <w:name w:val="footer"/>
    <w:basedOn w:val="a"/>
    <w:link w:val="ab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естественной убыли населения,человек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128735632183994"/>
          <c:y val="2.380949906014223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602320464092819"/>
          <c:y val="0.39830508474576271"/>
          <c:w val="0.75396083377618228"/>
          <c:h val="0.4417418757507006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5.4008148000910999E-2"/>
                  <c:y val="-0.119566337420693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008148000911006E-2"/>
                  <c:y val="-0.11348451783374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400396154254449E-2"/>
                  <c:y val="-0.117887293362577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005680857048988E-2"/>
                  <c:y val="-0.123249654070922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0004866875979083E-2"/>
                  <c:y val="-0.124208779238367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7995587365778962E-2"/>
                  <c:y val="-0.117886833350507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6006940889664928E-2"/>
                  <c:y val="-0.11684306596205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2007846223099487E-2"/>
                  <c:y val="-0.105158759365845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8005733778418857E-2"/>
                  <c:y val="-0.105158759365845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119</c:v>
                </c:pt>
                <c:pt idx="1">
                  <c:v>146</c:v>
                </c:pt>
                <c:pt idx="2">
                  <c:v>150</c:v>
                </c:pt>
                <c:pt idx="3">
                  <c:v>155</c:v>
                </c:pt>
                <c:pt idx="4">
                  <c:v>155</c:v>
                </c:pt>
                <c:pt idx="5">
                  <c:v>155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023168"/>
        <c:axId val="84024704"/>
      </c:lineChart>
      <c:catAx>
        <c:axId val="8402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4024704"/>
        <c:crosses val="autoZero"/>
        <c:auto val="1"/>
        <c:lblAlgn val="ctr"/>
        <c:lblOffset val="100"/>
        <c:noMultiLvlLbl val="0"/>
      </c:catAx>
      <c:valAx>
        <c:axId val="8402470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840231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Производство продукции сельского хозяйства,  млн.рублей</a:t>
            </a:r>
          </a:p>
        </c:rich>
      </c:tx>
      <c:overlay val="0"/>
    </c:title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697092799705768E-2"/>
          <c:y val="0.25841407241313374"/>
          <c:w val="0.8588571810689265"/>
          <c:h val="0.545827888535209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6"/>
                <c:pt idx="0">
                  <c:v>2020                отчет</c:v>
                </c:pt>
                <c:pt idx="1">
                  <c:v>2021    отчет</c:v>
                </c:pt>
                <c:pt idx="2">
                  <c:v>2022     оценка</c:v>
                </c:pt>
                <c:pt idx="3">
                  <c:v>2023   прогноз</c:v>
                </c:pt>
                <c:pt idx="4">
                  <c:v>2024 прогноз</c:v>
                </c:pt>
                <c:pt idx="5">
                  <c:v>2025   прогноз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1042.5</c:v>
                </c:pt>
                <c:pt idx="1">
                  <c:v>1191.3</c:v>
                </c:pt>
                <c:pt idx="2">
                  <c:v>1274.9000000000001</c:v>
                </c:pt>
                <c:pt idx="3">
                  <c:v>1336.6</c:v>
                </c:pt>
                <c:pt idx="4">
                  <c:v>1398.4</c:v>
                </c:pt>
                <c:pt idx="5">
                  <c:v>1466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600640"/>
        <c:axId val="95602176"/>
        <c:axId val="0"/>
      </c:bar3DChart>
      <c:catAx>
        <c:axId val="956006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anose="02020603050405020304" pitchFamily="18" charset="0"/>
              </a:defRPr>
            </a:pPr>
            <a:endParaRPr lang="ru-RU"/>
          </a:p>
        </c:txPr>
        <c:crossAx val="95602176"/>
        <c:crosses val="autoZero"/>
        <c:auto val="1"/>
        <c:lblAlgn val="ctr"/>
        <c:lblOffset val="100"/>
        <c:noMultiLvlLbl val="0"/>
      </c:catAx>
      <c:valAx>
        <c:axId val="95602176"/>
        <c:scaling>
          <c:orientation val="minMax"/>
        </c:scaling>
        <c:delete val="1"/>
        <c:axPos val="l"/>
        <c:majorGridlines/>
        <c:numFmt formatCode="0.0" sourceLinked="1"/>
        <c:majorTickMark val="none"/>
        <c:minorTickMark val="none"/>
        <c:tickLblPos val="none"/>
        <c:crossAx val="95600640"/>
        <c:crosses val="autoZero"/>
        <c:crossBetween val="between"/>
      </c:valAx>
    </c:plotArea>
    <c:plotVisOnly val="1"/>
    <c:dispBlanksAs val="gap"/>
    <c:showDLblsOverMax val="0"/>
  </c:chart>
  <c:spPr>
    <a:ln w="0"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оборота розничной торговли, млн. рублей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0.10108287299742129"/>
          <c:w val="0.99335446221124368"/>
          <c:h val="0.7507527784653659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оборота розничной торговли, млн.рублей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 algn="just"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7"/>
                <c:pt idx="1">
                  <c:v>2020         отчет</c:v>
                </c:pt>
                <c:pt idx="2">
                  <c:v>2021      отчет</c:v>
                </c:pt>
                <c:pt idx="3">
                  <c:v>2022  оценка</c:v>
                </c:pt>
                <c:pt idx="4">
                  <c:v>2023     прогноз</c:v>
                </c:pt>
                <c:pt idx="5">
                  <c:v>2024 прогноз</c:v>
                </c:pt>
                <c:pt idx="6">
                  <c:v>2025   прогноз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1">
                  <c:v>1011.2</c:v>
                </c:pt>
                <c:pt idx="2">
                  <c:v>1116.95</c:v>
                </c:pt>
                <c:pt idx="3" formatCode="0.00">
                  <c:v>1203.23</c:v>
                </c:pt>
                <c:pt idx="4">
                  <c:v>1283.83</c:v>
                </c:pt>
                <c:pt idx="5">
                  <c:v>1375.18</c:v>
                </c:pt>
                <c:pt idx="6">
                  <c:v>1474.3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pyramid"/>
        <c:axId val="67756800"/>
        <c:axId val="67759488"/>
        <c:axId val="90555264"/>
      </c:bar3DChart>
      <c:catAx>
        <c:axId val="6775680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7759488"/>
        <c:crosses val="autoZero"/>
        <c:auto val="1"/>
        <c:lblAlgn val="ctr"/>
        <c:lblOffset val="100"/>
        <c:noMultiLvlLbl val="0"/>
      </c:catAx>
      <c:valAx>
        <c:axId val="677594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67756800"/>
        <c:crosses val="autoZero"/>
        <c:crossBetween val="between"/>
      </c:valAx>
      <c:serAx>
        <c:axId val="90555264"/>
        <c:scaling>
          <c:orientation val="minMax"/>
        </c:scaling>
        <c:delete val="1"/>
        <c:axPos val="b"/>
        <c:majorTickMark val="out"/>
        <c:minorTickMark val="none"/>
        <c:tickLblPos val="nextTo"/>
        <c:crossAx val="67759488"/>
        <c:crosses val="autoZero"/>
      </c:serAx>
      <c:spPr>
        <a:noFill/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905219035682923E-2"/>
          <c:y val="5.4097934727855991E-2"/>
          <c:w val="0.79299196787148662"/>
          <c:h val="0.5937212210889746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 в основной, млн.руб.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6241715024498666E-7"/>
                  <c:y val="3.9433328745858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096450483121789E-3"/>
                  <c:y val="5.376121799208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6244742858609703E-7"/>
                  <c:y val="8.6410042254836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025120348775878E-3"/>
                  <c:y val="5.7458808185043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2064300322081187E-3"/>
                  <c:y val="9.8536136591173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9681286268374005E-7"/>
                  <c:y val="0.109236564536292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0.16607385709802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0.16607385709802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2063489040556658E-3"/>
                  <c:y val="0.175050822346564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6"/>
                <c:pt idx="0">
                  <c:v>2020 отчет</c:v>
                </c:pt>
                <c:pt idx="1">
                  <c:v>2021  отчет</c:v>
                </c:pt>
                <c:pt idx="2">
                  <c:v>2022 оценка</c:v>
                </c:pt>
                <c:pt idx="3">
                  <c:v>2023    прогноз</c:v>
                </c:pt>
                <c:pt idx="4">
                  <c:v>2024   прогноз</c:v>
                </c:pt>
                <c:pt idx="5">
                  <c:v>2025 прогноз</c:v>
                </c:pt>
              </c:strCache>
            </c:strRef>
          </c:cat>
          <c:val>
            <c:numRef>
              <c:f>Лист1!$B$2:$B$9</c:f>
              <c:numCache>
                <c:formatCode>0.00</c:formatCode>
                <c:ptCount val="8"/>
                <c:pt idx="0">
                  <c:v>111.1</c:v>
                </c:pt>
                <c:pt idx="1">
                  <c:v>384.2</c:v>
                </c:pt>
                <c:pt idx="2">
                  <c:v>180.9</c:v>
                </c:pt>
                <c:pt idx="3">
                  <c:v>133.69999999999999</c:v>
                </c:pt>
                <c:pt idx="4">
                  <c:v>195.3</c:v>
                </c:pt>
                <c:pt idx="5">
                  <c:v>202.5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67845120"/>
        <c:axId val="6785100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4.4163872260446942E-2"/>
                  <c:y val="-0.218785074546094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8886069383890779E-2"/>
                  <c:y val="-0.5658092484040669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 3,3 раза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2577539653532644E-2"/>
                  <c:y val="-0.297176065908002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594724161057155E-2"/>
                  <c:y val="-0.199243084305183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6470768441011119E-2"/>
                  <c:y val="-9.3327200079371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9143628339832914E-2"/>
                  <c:y val="-0.139066482669047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4166663492584565E-2"/>
                  <c:y val="-7.6304204612605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8373012396640151E-2"/>
                  <c:y val="-7.1815721988334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8373012396640151E-2"/>
                  <c:y val="-7.1815721988334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6"/>
                <c:pt idx="0">
                  <c:v>2020 отчет</c:v>
                </c:pt>
                <c:pt idx="1">
                  <c:v>2021  отчет</c:v>
                </c:pt>
                <c:pt idx="2">
                  <c:v>2022 оценка</c:v>
                </c:pt>
                <c:pt idx="3">
                  <c:v>2023    прогноз</c:v>
                </c:pt>
                <c:pt idx="4">
                  <c:v>2024   прогноз</c:v>
                </c:pt>
                <c:pt idx="5">
                  <c:v>2025 прогноз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69.599999999999994</c:v>
                </c:pt>
                <c:pt idx="1">
                  <c:v>0</c:v>
                </c:pt>
                <c:pt idx="2">
                  <c:v>42.7</c:v>
                </c:pt>
                <c:pt idx="3">
                  <c:v>69.900000000000006</c:v>
                </c:pt>
                <c:pt idx="4">
                  <c:v>140.19999999999999</c:v>
                </c:pt>
                <c:pt idx="5">
                  <c:v>99.99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883008"/>
        <c:axId val="67852544"/>
      </c:lineChart>
      <c:catAx>
        <c:axId val="678451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7851008"/>
        <c:crosses val="autoZero"/>
        <c:auto val="1"/>
        <c:lblAlgn val="ctr"/>
        <c:lblOffset val="100"/>
        <c:noMultiLvlLbl val="0"/>
      </c:catAx>
      <c:valAx>
        <c:axId val="67851008"/>
        <c:scaling>
          <c:orientation val="minMax"/>
        </c:scaling>
        <c:delete val="0"/>
        <c:axPos val="l"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7845120"/>
        <c:crosses val="autoZero"/>
        <c:crossBetween val="between"/>
      </c:valAx>
      <c:valAx>
        <c:axId val="6785254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67883008"/>
        <c:crosses val="max"/>
        <c:crossBetween val="between"/>
      </c:valAx>
      <c:catAx>
        <c:axId val="67883008"/>
        <c:scaling>
          <c:orientation val="minMax"/>
        </c:scaling>
        <c:delete val="1"/>
        <c:axPos val="b"/>
        <c:majorTickMark val="out"/>
        <c:minorTickMark val="none"/>
        <c:tickLblPos val="none"/>
        <c:crossAx val="67852544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0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8.4216709357113506E-2"/>
          <c:y val="0.85428584738824709"/>
          <c:w val="0.831566423173007"/>
          <c:h val="0.11602867875460522"/>
        </c:manualLayout>
      </c:layout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Доходы  консолидированного бюджета, млн. руб. 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294074073361469E-2"/>
          <c:y val="0.15119047619047649"/>
          <c:w val="0.91649776595708732"/>
          <c:h val="0.754848143982002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325,2</a:t>
                    </a:r>
                  </a:p>
                  <a:p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7.795650543682035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352,0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  <c:pt idx="4">
                  <c:v>2025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538.6</c:v>
                </c:pt>
                <c:pt idx="1">
                  <c:v>370.9</c:v>
                </c:pt>
                <c:pt idx="2">
                  <c:v>338.2</c:v>
                </c:pt>
                <c:pt idx="3" formatCode="0.0">
                  <c:v>325.2</c:v>
                </c:pt>
                <c:pt idx="4" formatCode="0.0">
                  <c:v>352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95360512"/>
        <c:axId val="95362048"/>
      </c:barChart>
      <c:catAx>
        <c:axId val="9536051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5362048"/>
        <c:crosses val="autoZero"/>
        <c:auto val="1"/>
        <c:lblAlgn val="ctr"/>
        <c:lblOffset val="100"/>
        <c:noMultiLvlLbl val="0"/>
      </c:catAx>
      <c:valAx>
        <c:axId val="953620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5360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153747499897322"/>
          <c:y val="5.8361391694725026E-2"/>
          <c:w val="0.84457584603992453"/>
          <c:h val="0.845050328304921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консолидированного бюджета 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451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466,8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338,2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325,2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352,0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  <c:pt idx="4">
                  <c:v>2025 год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451</c:v>
                </c:pt>
                <c:pt idx="1">
                  <c:v>466.8</c:v>
                </c:pt>
                <c:pt idx="2">
                  <c:v>338.2</c:v>
                </c:pt>
                <c:pt idx="3">
                  <c:v>325.2</c:v>
                </c:pt>
                <c:pt idx="4">
                  <c:v>352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67933696"/>
        <c:axId val="67910272"/>
      </c:barChart>
      <c:valAx>
        <c:axId val="67910272"/>
        <c:scaling>
          <c:orientation val="minMax"/>
        </c:scaling>
        <c:delete val="0"/>
        <c:axPos val="b"/>
        <c:numFmt formatCode="0.0" sourceLinked="1"/>
        <c:majorTickMark val="none"/>
        <c:minorTickMark val="none"/>
        <c:tickLblPos val="nextTo"/>
        <c:txPr>
          <a:bodyPr/>
          <a:lstStyle/>
          <a:p>
            <a:pPr>
              <a:defRPr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7933696"/>
        <c:crosses val="autoZero"/>
        <c:crossBetween val="between"/>
      </c:valAx>
      <c:catAx>
        <c:axId val="6793369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7910272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9ADF-A259-4EE4-9251-8E523E78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6</cp:revision>
  <cp:lastPrinted>2022-11-24T07:40:00Z</cp:lastPrinted>
  <dcterms:created xsi:type="dcterms:W3CDTF">2022-11-15T06:12:00Z</dcterms:created>
  <dcterms:modified xsi:type="dcterms:W3CDTF">2022-12-08T08:51:00Z</dcterms:modified>
</cp:coreProperties>
</file>